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7668" w:rsidRPr="0007750C" w:rsidRDefault="00737668" w:rsidP="00737668">
      <w:pPr>
        <w:spacing w:after="0" w:line="360" w:lineRule="auto"/>
        <w:jc w:val="both"/>
        <w:rPr>
          <w:rStyle w:val="x193iq5w"/>
          <w:rFonts w:ascii="Arial" w:hAnsi="Arial"/>
          <w:b/>
          <w:sz w:val="20"/>
        </w:rPr>
      </w:pPr>
      <w:r w:rsidRPr="0007750C">
        <w:rPr>
          <w:rStyle w:val="x193iq5w"/>
          <w:rFonts w:ascii="Arial" w:hAnsi="Arial"/>
          <w:b/>
          <w:sz w:val="20"/>
        </w:rPr>
        <w:t>Instrukcja</w:t>
      </w:r>
    </w:p>
    <w:p w:rsidR="00737668" w:rsidRPr="0007750C" w:rsidRDefault="00737668" w:rsidP="00737668">
      <w:pPr>
        <w:spacing w:after="0" w:line="360" w:lineRule="auto"/>
        <w:jc w:val="both"/>
        <w:rPr>
          <w:rFonts w:ascii="Arial" w:hAnsi="Arial"/>
          <w:b/>
          <w:sz w:val="20"/>
        </w:rPr>
      </w:pPr>
      <w:r w:rsidRPr="0007750C">
        <w:rPr>
          <w:rFonts w:ascii="Arial" w:hAnsi="Arial"/>
          <w:b/>
          <w:sz w:val="20"/>
        </w:rPr>
        <w:t xml:space="preserve">Czy wydatki na poprawę zdrowia oraz kondycję psychiczną i fizyczną to koszty podatkowe? </w:t>
      </w:r>
    </w:p>
    <w:p w:rsidR="00737668" w:rsidRPr="0007750C" w:rsidRDefault="00737668" w:rsidP="00737668">
      <w:pPr>
        <w:spacing w:after="0" w:line="360" w:lineRule="auto"/>
        <w:jc w:val="both"/>
        <w:rPr>
          <w:rFonts w:ascii="Arial" w:hAnsi="Arial"/>
          <w:sz w:val="20"/>
        </w:rPr>
      </w:pPr>
      <w:r w:rsidRPr="0007750C">
        <w:rPr>
          <w:rFonts w:ascii="Arial" w:hAnsi="Arial"/>
          <w:sz w:val="20"/>
        </w:rPr>
        <w:t>Luiza Pieprzyk</w:t>
      </w:r>
    </w:p>
    <w:p w:rsidR="00737668" w:rsidRDefault="00737668" w:rsidP="00737668">
      <w:pPr>
        <w:spacing w:after="0" w:line="360" w:lineRule="auto"/>
        <w:jc w:val="both"/>
        <w:rPr>
          <w:rFonts w:ascii="Arial" w:hAnsi="Arial" w:cs="Arial"/>
          <w:sz w:val="20"/>
          <w:szCs w:val="20"/>
          <w:lang w:eastAsia="pl-PL"/>
        </w:rPr>
      </w:pPr>
    </w:p>
    <w:p w:rsidR="00737668" w:rsidRPr="0007750C" w:rsidRDefault="00737668" w:rsidP="00737668">
      <w:pPr>
        <w:spacing w:after="0" w:line="360" w:lineRule="auto"/>
        <w:jc w:val="both"/>
        <w:rPr>
          <w:rFonts w:ascii="Arial" w:hAnsi="Arial"/>
          <w:sz w:val="20"/>
        </w:rPr>
      </w:pPr>
      <w:r w:rsidRPr="0007750C">
        <w:rPr>
          <w:rFonts w:ascii="Arial" w:hAnsi="Arial"/>
          <w:sz w:val="20"/>
        </w:rPr>
        <w:t xml:space="preserve">O co tu tak naprawdę chodzi? Raz można, </w:t>
      </w:r>
      <w:r>
        <w:rPr>
          <w:rFonts w:ascii="Arial" w:hAnsi="Arial" w:cs="Arial"/>
          <w:sz w:val="20"/>
          <w:szCs w:val="20"/>
          <w:lang w:eastAsia="pl-PL"/>
        </w:rPr>
        <w:t xml:space="preserve">innym </w:t>
      </w:r>
      <w:r w:rsidRPr="006E4822">
        <w:rPr>
          <w:rFonts w:ascii="Arial" w:hAnsi="Arial" w:cs="Arial"/>
          <w:sz w:val="20"/>
          <w:szCs w:val="20"/>
          <w:lang w:eastAsia="pl-PL"/>
        </w:rPr>
        <w:t>raz</w:t>
      </w:r>
      <w:r>
        <w:rPr>
          <w:rFonts w:ascii="Arial" w:hAnsi="Arial" w:cs="Arial"/>
          <w:sz w:val="20"/>
          <w:szCs w:val="20"/>
          <w:lang w:eastAsia="pl-PL"/>
        </w:rPr>
        <w:t>em</w:t>
      </w:r>
      <w:r w:rsidRPr="0007750C">
        <w:rPr>
          <w:rFonts w:ascii="Arial" w:hAnsi="Arial"/>
          <w:sz w:val="20"/>
        </w:rPr>
        <w:t xml:space="preserve"> nie można? Kogo zatem dyskryminuje fiskus, a kogo faworyzuje</w:t>
      </w:r>
      <w:r>
        <w:rPr>
          <w:rFonts w:ascii="Arial" w:hAnsi="Arial" w:cs="Arial"/>
          <w:sz w:val="20"/>
          <w:szCs w:val="20"/>
          <w:lang w:eastAsia="pl-PL"/>
        </w:rPr>
        <w:t>,</w:t>
      </w:r>
      <w:r w:rsidRPr="0007750C">
        <w:rPr>
          <w:rFonts w:ascii="Arial" w:hAnsi="Arial"/>
          <w:sz w:val="20"/>
        </w:rPr>
        <w:t xml:space="preserve"> wbrew przepisom obowiązującego prawa</w:t>
      </w:r>
      <w:r>
        <w:rPr>
          <w:rFonts w:ascii="Arial" w:hAnsi="Arial" w:cs="Arial"/>
          <w:sz w:val="20"/>
          <w:szCs w:val="20"/>
          <w:lang w:eastAsia="pl-PL"/>
        </w:rPr>
        <w:t>, n</w:t>
      </w:r>
      <w:r w:rsidRPr="006E4822">
        <w:rPr>
          <w:rFonts w:ascii="Arial" w:hAnsi="Arial" w:cs="Arial"/>
          <w:sz w:val="20"/>
          <w:szCs w:val="20"/>
          <w:lang w:eastAsia="pl-PL"/>
        </w:rPr>
        <w:t>igdzie</w:t>
      </w:r>
      <w:r w:rsidRPr="0007750C">
        <w:rPr>
          <w:rFonts w:ascii="Arial" w:hAnsi="Arial"/>
          <w:sz w:val="20"/>
        </w:rPr>
        <w:t xml:space="preserve"> bowiem</w:t>
      </w:r>
      <w:r>
        <w:rPr>
          <w:rFonts w:ascii="Arial" w:hAnsi="Arial" w:cs="Arial"/>
          <w:sz w:val="20"/>
          <w:szCs w:val="20"/>
          <w:lang w:eastAsia="pl-PL"/>
        </w:rPr>
        <w:t xml:space="preserve"> –</w:t>
      </w:r>
      <w:r w:rsidRPr="0007750C">
        <w:rPr>
          <w:rFonts w:ascii="Arial" w:hAnsi="Arial"/>
          <w:sz w:val="20"/>
        </w:rPr>
        <w:t xml:space="preserve"> ani w podatku dochodowym, ani w VAT nie ma wykluczenia dla wybranych zawodów, profesji czy też formy prowadzonej działalności. </w:t>
      </w:r>
    </w:p>
    <w:p w:rsidR="00737668" w:rsidRDefault="00737668" w:rsidP="00737668">
      <w:pPr>
        <w:spacing w:after="0" w:line="360" w:lineRule="auto"/>
        <w:jc w:val="both"/>
        <w:rPr>
          <w:rFonts w:ascii="Arial" w:eastAsiaTheme="majorEastAsia" w:hAnsi="Arial" w:cs="Arial"/>
          <w:b/>
          <w:bCs/>
          <w:kern w:val="24"/>
          <w:sz w:val="20"/>
          <w:szCs w:val="20"/>
        </w:rPr>
      </w:pPr>
    </w:p>
    <w:p w:rsidR="00737668" w:rsidRPr="0007750C" w:rsidRDefault="00737668" w:rsidP="00737668">
      <w:pPr>
        <w:spacing w:after="0" w:line="360" w:lineRule="auto"/>
        <w:jc w:val="both"/>
        <w:rPr>
          <w:rFonts w:ascii="Arial" w:hAnsi="Arial"/>
          <w:kern w:val="24"/>
          <w:sz w:val="20"/>
        </w:rPr>
      </w:pPr>
      <w:r w:rsidRPr="0007750C">
        <w:rPr>
          <w:rFonts w:ascii="Arial" w:hAnsi="Arial"/>
          <w:b/>
          <w:kern w:val="24"/>
          <w:sz w:val="20"/>
        </w:rPr>
        <w:t xml:space="preserve">Wielkie zmiany: </w:t>
      </w:r>
      <w:r w:rsidRPr="0007750C">
        <w:rPr>
          <w:rFonts w:ascii="Arial" w:hAnsi="Arial"/>
          <w:kern w:val="24"/>
          <w:sz w:val="20"/>
        </w:rPr>
        <w:t>14 lutego 2023 r. fiskus pozwolił na uznanie za koszt podatkowy wydatków związanych z usługami dotyczącymi poprawy kondycji fizycznej i psychicznej pracowników.</w:t>
      </w:r>
    </w:p>
    <w:p w:rsidR="00737668" w:rsidRPr="00C05CD1" w:rsidRDefault="00737668" w:rsidP="00737668">
      <w:pPr>
        <w:spacing w:after="0" w:line="360" w:lineRule="auto"/>
        <w:jc w:val="both"/>
        <w:rPr>
          <w:rFonts w:ascii="Arial" w:hAnsi="Arial" w:cs="Arial"/>
          <w:b/>
          <w:bCs/>
          <w:sz w:val="20"/>
          <w:szCs w:val="20"/>
        </w:rPr>
      </w:pPr>
      <w:r w:rsidRPr="0007750C">
        <w:rPr>
          <w:rFonts w:ascii="Arial" w:hAnsi="Arial"/>
          <w:kern w:val="24"/>
          <w:sz w:val="20"/>
        </w:rPr>
        <w:t xml:space="preserve">Fakty są takie: </w:t>
      </w:r>
      <w:r w:rsidRPr="0007750C">
        <w:rPr>
          <w:rFonts w:ascii="Arial" w:hAnsi="Arial"/>
          <w:b/>
          <w:sz w:val="20"/>
        </w:rPr>
        <w:t>ostatnio fiskus pozwala na koszt firmy: malować paznokcie, masować się itp</w:t>
      </w:r>
      <w:r w:rsidRPr="00C05CD1">
        <w:rPr>
          <w:rFonts w:ascii="Arial" w:hAnsi="Arial" w:cs="Arial"/>
          <w:b/>
          <w:bCs/>
          <w:sz w:val="20"/>
          <w:szCs w:val="20"/>
        </w:rPr>
        <w:t xml:space="preserve">. </w:t>
      </w:r>
    </w:p>
    <w:p w:rsidR="00737668" w:rsidRPr="00C05CD1" w:rsidRDefault="00737668" w:rsidP="00737668">
      <w:pPr>
        <w:spacing w:after="0" w:line="360" w:lineRule="auto"/>
        <w:jc w:val="both"/>
        <w:rPr>
          <w:rFonts w:ascii="Arial" w:hAnsi="Arial" w:cs="Arial"/>
          <w:b/>
          <w:bCs/>
          <w:sz w:val="20"/>
          <w:szCs w:val="20"/>
        </w:rPr>
      </w:pPr>
      <w:r w:rsidRPr="0007750C">
        <w:rPr>
          <w:rFonts w:ascii="Arial" w:hAnsi="Arial"/>
          <w:b/>
          <w:sz w:val="20"/>
        </w:rPr>
        <w:t xml:space="preserve">Tymczasem… </w:t>
      </w:r>
      <w:r>
        <w:rPr>
          <w:rFonts w:ascii="Arial" w:hAnsi="Arial" w:cs="Arial"/>
          <w:b/>
          <w:bCs/>
          <w:sz w:val="20"/>
          <w:szCs w:val="20"/>
        </w:rPr>
        <w:t>J</w:t>
      </w:r>
      <w:r w:rsidRPr="00C05CD1">
        <w:rPr>
          <w:rFonts w:ascii="Arial" w:hAnsi="Arial" w:cs="Arial"/>
          <w:b/>
          <w:bCs/>
          <w:sz w:val="20"/>
          <w:szCs w:val="20"/>
        </w:rPr>
        <w:t>eśli</w:t>
      </w:r>
      <w:r w:rsidRPr="0007750C">
        <w:rPr>
          <w:rFonts w:ascii="Arial" w:hAnsi="Arial"/>
          <w:b/>
          <w:sz w:val="20"/>
        </w:rPr>
        <w:t xml:space="preserve"> nie jesteś youtuberem itp., bo teraz „na nich podatkowa moda</w:t>
      </w:r>
      <w:r w:rsidRPr="00C05CD1">
        <w:rPr>
          <w:rFonts w:ascii="Arial" w:hAnsi="Arial" w:cs="Arial"/>
          <w:b/>
          <w:bCs/>
          <w:sz w:val="20"/>
          <w:szCs w:val="20"/>
        </w:rPr>
        <w:t>”</w:t>
      </w:r>
      <w:r>
        <w:rPr>
          <w:rFonts w:ascii="Arial" w:hAnsi="Arial" w:cs="Arial"/>
          <w:b/>
          <w:bCs/>
          <w:sz w:val="20"/>
          <w:szCs w:val="20"/>
        </w:rPr>
        <w:t>,</w:t>
      </w:r>
      <w:r w:rsidRPr="0007750C">
        <w:rPr>
          <w:rFonts w:ascii="Arial" w:hAnsi="Arial"/>
          <w:b/>
          <w:sz w:val="20"/>
        </w:rPr>
        <w:t xml:space="preserve"> to masz pecha. Jednak… </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Trener fitness i personalny</w:t>
      </w:r>
      <w:r>
        <w:rPr>
          <w:rFonts w:ascii="Arial" w:eastAsiaTheme="majorEastAsia" w:hAnsi="Arial" w:cs="Arial"/>
          <w:color w:val="000000" w:themeColor="text1"/>
          <w:kern w:val="24"/>
          <w:sz w:val="20"/>
          <w:szCs w:val="20"/>
        </w:rPr>
        <w:t>:</w:t>
      </w:r>
      <w:r w:rsidRPr="0007750C">
        <w:rPr>
          <w:rFonts w:ascii="Arial" w:hAnsi="Arial"/>
          <w:color w:val="000000" w:themeColor="text1"/>
          <w:kern w:val="24"/>
          <w:sz w:val="20"/>
        </w:rPr>
        <w:t xml:space="preserve"> wydatki na suplementy diety nie mogą być uznane za koszt uzyskania przychodu prowadzonej działalności gospodarczej, gdyż są to wydatki, które może ponosić każda osoba fizyczna i to niezależnie od tego, czy prowadzi określoną działalność gospodarczą – uznał fiskus. </w:t>
      </w:r>
    </w:p>
    <w:p w:rsidR="00737668" w:rsidRDefault="00737668" w:rsidP="00737668">
      <w:pPr>
        <w:spacing w:after="0" w:line="360" w:lineRule="auto"/>
        <w:jc w:val="both"/>
        <w:rPr>
          <w:rFonts w:ascii="Arial" w:eastAsiaTheme="majorEastAsia" w:hAnsi="Arial" w:cs="Arial"/>
          <w:b/>
          <w:kern w:val="24"/>
          <w:sz w:val="20"/>
          <w:szCs w:val="20"/>
        </w:rPr>
      </w:pP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Wnioski</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Jakoś nie sprawiło fiskusowi problemu podjęcie decyzji, kiedy w grę wchodziła korporacja i jej pracownicy… To ewidentnie łamanie prawa</w:t>
      </w:r>
      <w:r w:rsidR="00810334">
        <w:rPr>
          <w:rFonts w:ascii="Arial" w:hAnsi="Arial"/>
          <w:color w:val="000000" w:themeColor="text1"/>
          <w:kern w:val="24"/>
          <w:sz w:val="20"/>
        </w:rPr>
        <w:t>,</w:t>
      </w:r>
      <w:r w:rsidRPr="0007750C">
        <w:rPr>
          <w:rFonts w:ascii="Arial" w:hAnsi="Arial"/>
          <w:color w:val="000000" w:themeColor="text1"/>
          <w:kern w:val="24"/>
          <w:sz w:val="20"/>
        </w:rPr>
        <w:t xml:space="preserve"> zasady art. 12 ustawy Prawo przedsiębiorców, tj. Konstytucji dla </w:t>
      </w:r>
      <w:r>
        <w:rPr>
          <w:rFonts w:ascii="Arial" w:eastAsiaTheme="majorEastAsia" w:hAnsi="Arial" w:cs="Arial"/>
          <w:color w:val="000000" w:themeColor="text1"/>
          <w:kern w:val="24"/>
          <w:sz w:val="20"/>
          <w:szCs w:val="20"/>
        </w:rPr>
        <w:t>B</w:t>
      </w:r>
      <w:r w:rsidRPr="006E4822">
        <w:rPr>
          <w:rFonts w:ascii="Arial" w:eastAsiaTheme="majorEastAsia" w:hAnsi="Arial" w:cs="Arial"/>
          <w:color w:val="000000" w:themeColor="text1"/>
          <w:kern w:val="24"/>
          <w:sz w:val="20"/>
          <w:szCs w:val="20"/>
        </w:rPr>
        <w:t>iznesu</w:t>
      </w:r>
      <w:r w:rsidRPr="0007750C">
        <w:rPr>
          <w:rFonts w:ascii="Arial" w:hAnsi="Arial"/>
          <w:color w:val="000000" w:themeColor="text1"/>
          <w:kern w:val="24"/>
          <w:sz w:val="20"/>
        </w:rPr>
        <w:t xml:space="preserve">. </w:t>
      </w:r>
    </w:p>
    <w:p w:rsidR="00737668" w:rsidRPr="0007750C" w:rsidRDefault="00737668" w:rsidP="00737668">
      <w:pPr>
        <w:spacing w:after="0" w:line="360" w:lineRule="auto"/>
        <w:jc w:val="both"/>
        <w:rPr>
          <w:rFonts w:ascii="Arial" w:hAnsi="Arial"/>
          <w:b/>
          <w:sz w:val="20"/>
        </w:rPr>
      </w:pPr>
      <w:r w:rsidRPr="0007750C">
        <w:rPr>
          <w:rFonts w:ascii="Arial" w:hAnsi="Arial"/>
          <w:b/>
          <w:sz w:val="20"/>
        </w:rPr>
        <w:t>Tak stwierdził Dyrektor Krajowej Informacji Skarbowej w interpretacji z dnia 7 października 2022 r</w:t>
      </w:r>
      <w:r w:rsidRPr="00E47FA1">
        <w:rPr>
          <w:rFonts w:ascii="Arial" w:hAnsi="Arial" w:cs="Arial"/>
          <w:b/>
          <w:bCs/>
          <w:sz w:val="20"/>
          <w:szCs w:val="20"/>
        </w:rPr>
        <w:t>.</w:t>
      </w:r>
      <w:r>
        <w:rPr>
          <w:rFonts w:ascii="Arial" w:hAnsi="Arial" w:cs="Arial"/>
          <w:b/>
          <w:bCs/>
          <w:sz w:val="20"/>
          <w:szCs w:val="20"/>
        </w:rPr>
        <w:t>,</w:t>
      </w:r>
      <w:r w:rsidRPr="00E47FA1">
        <w:rPr>
          <w:rFonts w:ascii="Arial" w:hAnsi="Arial" w:cs="Arial"/>
          <w:b/>
          <w:bCs/>
          <w:sz w:val="20"/>
          <w:szCs w:val="20"/>
        </w:rPr>
        <w:t xml:space="preserve"> </w:t>
      </w:r>
      <w:r>
        <w:rPr>
          <w:rFonts w:ascii="Arial" w:hAnsi="Arial"/>
          <w:b/>
          <w:sz w:val="20"/>
        </w:rPr>
        <w:t>z</w:t>
      </w:r>
      <w:r w:rsidR="00810334">
        <w:rPr>
          <w:rFonts w:ascii="Arial" w:hAnsi="Arial"/>
          <w:b/>
          <w:sz w:val="20"/>
        </w:rPr>
        <w:t>na</w:t>
      </w:r>
      <w:r>
        <w:rPr>
          <w:rFonts w:ascii="Arial" w:hAnsi="Arial"/>
          <w:b/>
          <w:sz w:val="20"/>
        </w:rPr>
        <w:t>k:</w:t>
      </w:r>
      <w:r w:rsidRPr="0007750C">
        <w:rPr>
          <w:rFonts w:ascii="Arial" w:hAnsi="Arial"/>
          <w:b/>
          <w:sz w:val="20"/>
        </w:rPr>
        <w:t xml:space="preserve"> 0114-KDIP3-1.4011.773.2022.1.MS2</w:t>
      </w:r>
      <w:r w:rsidRPr="00E47FA1">
        <w:rPr>
          <w:rFonts w:ascii="Arial" w:hAnsi="Arial" w:cs="Arial"/>
          <w:b/>
          <w:bCs/>
          <w:sz w:val="20"/>
          <w:szCs w:val="20"/>
        </w:rPr>
        <w:t>.</w:t>
      </w:r>
    </w:p>
    <w:p w:rsidR="00737668" w:rsidRDefault="00737668" w:rsidP="00737668">
      <w:pPr>
        <w:spacing w:after="0" w:line="360" w:lineRule="auto"/>
        <w:jc w:val="both"/>
        <w:rPr>
          <w:rFonts w:ascii="Arial" w:eastAsiaTheme="majorEastAsia" w:hAnsi="Arial" w:cs="Arial"/>
          <w:bCs/>
          <w:color w:val="000000" w:themeColor="text1"/>
          <w:kern w:val="24"/>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737668" w:rsidRPr="0007750C" w:rsidRDefault="00737668" w:rsidP="00737668">
      <w:pPr>
        <w:spacing w:after="0" w:line="360" w:lineRule="auto"/>
        <w:jc w:val="both"/>
        <w:rPr>
          <w:rFonts w:ascii="Arial" w:hAnsi="Arial"/>
          <w:b/>
          <w:kern w:val="24"/>
          <w:sz w:val="20"/>
        </w:rPr>
      </w:pPr>
      <w:r w:rsidRPr="0007750C">
        <w:rPr>
          <w:rFonts w:ascii="Arial" w:hAnsi="Arial"/>
          <w:b/>
          <w:sz w:val="20"/>
        </w:rPr>
        <w:t>Kolejna dyskryminacja:</w:t>
      </w:r>
      <w:r w:rsidRPr="0007750C">
        <w:rPr>
          <w:rFonts w:ascii="Arial" w:hAnsi="Arial"/>
          <w:color w:val="000000" w:themeColor="text1"/>
          <w:kern w:val="24"/>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Arial" w:eastAsiaTheme="majorEastAsia" w:hAnsi="Arial" w:cs="Arial"/>
          <w:b/>
          <w:bCs/>
          <w:kern w:val="24"/>
          <w:sz w:val="20"/>
          <w:szCs w:val="20"/>
        </w:rPr>
        <w:t>B</w:t>
      </w:r>
      <w:r w:rsidRPr="006E4822">
        <w:rPr>
          <w:rFonts w:ascii="Arial" w:eastAsiaTheme="majorEastAsia" w:hAnsi="Arial" w:cs="Arial"/>
          <w:b/>
          <w:bCs/>
          <w:kern w:val="24"/>
          <w:sz w:val="20"/>
          <w:szCs w:val="20"/>
        </w:rPr>
        <w:t>rak</w:t>
      </w:r>
      <w:r w:rsidRPr="0007750C">
        <w:rPr>
          <w:rFonts w:ascii="Arial" w:hAnsi="Arial"/>
          <w:b/>
          <w:kern w:val="24"/>
          <w:sz w:val="20"/>
        </w:rPr>
        <w:t xml:space="preserve"> prawa do zaliczania wydatków na zabiegi fizjoterapeutyczne kręgosłupa i barków jako kosztów uzyskania przychodów prowadzonej działalności gospodarczej. Kto tym razem</w:t>
      </w:r>
      <w:r>
        <w:rPr>
          <w:rFonts w:ascii="Arial" w:eastAsiaTheme="majorEastAsia" w:hAnsi="Arial" w:cs="Arial"/>
          <w:b/>
          <w:bCs/>
          <w:kern w:val="24"/>
          <w:sz w:val="20"/>
          <w:szCs w:val="20"/>
        </w:rPr>
        <w:t xml:space="preserve"> został</w:t>
      </w:r>
      <w:r w:rsidRPr="0007750C">
        <w:rPr>
          <w:rFonts w:ascii="Arial" w:hAnsi="Arial"/>
          <w:b/>
          <w:kern w:val="24"/>
          <w:sz w:val="20"/>
        </w:rPr>
        <w:t xml:space="preserve"> poszkodowany przez fiskusa? </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Księgowa, która założyła jednoosobowe biuro rachunkowe, bardzo szybko pozyskała szerokie grono klientów, na rzecz których samodzielnie świadczyła usługi księgowe. Niestety, negatywnie odbiło się to na jej zdrowiu. Wielogodzinna siedząca praca przy komputerze doprowadziła ją do bólu kręgosłupa i barków. We wniosku o interpretację księgow</w:t>
      </w:r>
      <w:r w:rsidR="00810334">
        <w:rPr>
          <w:rFonts w:ascii="Arial" w:hAnsi="Arial"/>
          <w:color w:val="000000" w:themeColor="text1"/>
          <w:kern w:val="24"/>
          <w:sz w:val="20"/>
        </w:rPr>
        <w:t>ą</w:t>
      </w:r>
      <w:r w:rsidRPr="0007750C">
        <w:rPr>
          <w:rFonts w:ascii="Arial" w:hAnsi="Arial"/>
          <w:color w:val="000000" w:themeColor="text1"/>
          <w:kern w:val="24"/>
          <w:sz w:val="20"/>
        </w:rPr>
        <w:t xml:space="preserve"> zwróciła się więc do fiskusa z zapytaniem, czy wydatki poniesione na zabiegi fizjoterapeutyczne kręgosłupa i barków mogą stanowić koszty uzyskania przychodu. Jak argumentowała</w:t>
      </w:r>
      <w:r>
        <w:rPr>
          <w:rFonts w:ascii="Arial" w:eastAsiaTheme="majorEastAsia" w:hAnsi="Arial" w:cs="Arial"/>
          <w:color w:val="000000" w:themeColor="text1"/>
          <w:kern w:val="24"/>
          <w:sz w:val="20"/>
          <w:szCs w:val="20"/>
        </w:rPr>
        <w:t>,</w:t>
      </w:r>
      <w:r w:rsidRPr="0007750C">
        <w:rPr>
          <w:rFonts w:ascii="Arial" w:hAnsi="Arial"/>
          <w:color w:val="000000" w:themeColor="text1"/>
          <w:kern w:val="24"/>
          <w:sz w:val="20"/>
        </w:rPr>
        <w:t xml:space="preserve"> ból, z którym się boryka, gdy nie korzysta z pomocy fizjoterapeuty, ogranicza zarówno czas, w którym jest w stanie pracować przy komputerze, jak i koncentrację. Niestety</w:t>
      </w:r>
      <w:r w:rsidR="00810334">
        <w:rPr>
          <w:rFonts w:ascii="Arial" w:hAnsi="Arial"/>
          <w:color w:val="000000" w:themeColor="text1"/>
          <w:kern w:val="24"/>
          <w:sz w:val="20"/>
        </w:rPr>
        <w:t>,</w:t>
      </w:r>
      <w:r w:rsidRPr="0007750C">
        <w:rPr>
          <w:rFonts w:ascii="Arial" w:hAnsi="Arial"/>
          <w:color w:val="000000" w:themeColor="text1"/>
          <w:kern w:val="24"/>
          <w:sz w:val="20"/>
        </w:rPr>
        <w:t xml:space="preserve"> nie przekonało to organów podatkowych, które uznały, że wydatki na fizjoterapię mają na celu dbałość o zdrowie, czyli zaspokajanie osobistych potrzeb podatniczki.</w:t>
      </w:r>
    </w:p>
    <w:p w:rsidR="00737668" w:rsidRDefault="00737668" w:rsidP="00737668">
      <w:pPr>
        <w:spacing w:after="0" w:line="360" w:lineRule="auto"/>
        <w:jc w:val="both"/>
        <w:rPr>
          <w:rFonts w:ascii="Arial" w:eastAsiaTheme="majorEastAsia" w:hAnsi="Arial" w:cs="Arial"/>
          <w:b/>
          <w:bCs/>
          <w:color w:val="000000" w:themeColor="text1"/>
          <w:kern w:val="24"/>
          <w:sz w:val="20"/>
          <w:szCs w:val="20"/>
          <w14:shadow w14:blurRad="38100" w14:dist="38100" w14:dir="2700000" w14:sx="100000" w14:sy="100000" w14:kx="0" w14:ky="0" w14:algn="tl">
            <w14:srgbClr w14:val="000000">
              <w14:alpha w14:val="57000"/>
            </w14:srgbClr>
          </w14:shadow>
        </w:rPr>
      </w:pP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b/>
          <w:sz w:val="20"/>
        </w:rPr>
        <w:t>Kolejna dyskryminacja:</w:t>
      </w:r>
      <w:r w:rsidRPr="0007750C">
        <w:rPr>
          <w:rFonts w:ascii="Arial" w:hAnsi="Arial"/>
          <w:b/>
          <w:color w:val="000000" w:themeColor="text1"/>
          <w:kern w:val="24"/>
          <w:sz w:val="20"/>
          <w14:shadow w14:blurRad="38100" w14:dist="38100" w14:dir="2700000" w14:sx="100000" w14:sy="100000" w14:kx="0" w14:ky="0" w14:algn="tl">
            <w14:srgbClr w14:val="000000">
              <w14:alpha w14:val="57000"/>
            </w14:srgbClr>
          </w14:shadow>
        </w:rPr>
        <w:t xml:space="preserve"> </w:t>
      </w:r>
      <w:r>
        <w:rPr>
          <w:rFonts w:ascii="Arial" w:eastAsiaTheme="majorEastAsia" w:hAnsi="Arial" w:cs="Arial"/>
          <w:color w:val="000000" w:themeColor="text1"/>
          <w:kern w:val="24"/>
          <w:sz w:val="20"/>
          <w:szCs w:val="20"/>
        </w:rPr>
        <w:t>G</w:t>
      </w:r>
      <w:r w:rsidRPr="006E4822">
        <w:rPr>
          <w:rFonts w:ascii="Arial" w:eastAsiaTheme="majorEastAsia" w:hAnsi="Arial" w:cs="Arial"/>
          <w:color w:val="000000" w:themeColor="text1"/>
          <w:kern w:val="24"/>
          <w:sz w:val="20"/>
          <w:szCs w:val="20"/>
        </w:rPr>
        <w:t>dyby</w:t>
      </w:r>
      <w:r w:rsidRPr="0007750C">
        <w:rPr>
          <w:rFonts w:ascii="Arial" w:hAnsi="Arial"/>
          <w:color w:val="000000" w:themeColor="text1"/>
          <w:kern w:val="24"/>
          <w:sz w:val="20"/>
        </w:rPr>
        <w:t xml:space="preserve"> owa księgowa zatrudniała pracowników, wówczas rozliczenie w kosztach zakupu usług fizjoterapeutycznych dla podwładnych z pewnością nie stanowiłoby już takiego problemu.</w:t>
      </w:r>
    </w:p>
    <w:p w:rsidR="00737668" w:rsidRDefault="00737668" w:rsidP="00737668">
      <w:pPr>
        <w:spacing w:after="0" w:line="360" w:lineRule="auto"/>
        <w:jc w:val="both"/>
        <w:rPr>
          <w:rFonts w:ascii="Arial" w:eastAsiaTheme="majorEastAsia" w:hAnsi="Arial" w:cs="Arial"/>
          <w:b/>
          <w:kern w:val="24"/>
          <w:sz w:val="20"/>
          <w:szCs w:val="20"/>
        </w:rPr>
      </w:pP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 xml:space="preserve">Fiskus daje większe prawa celebrytom i osobom znanym </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Przypomnijmy sobie trenera fitness i personalnego – jego wydatki na poprawę kondycji zdrowotnej, suplementy diety</w:t>
      </w:r>
      <w:r>
        <w:rPr>
          <w:rFonts w:ascii="Arial" w:eastAsiaTheme="majorEastAsia" w:hAnsi="Arial" w:cs="Arial"/>
          <w:color w:val="000000" w:themeColor="text1"/>
          <w:kern w:val="24"/>
          <w:sz w:val="20"/>
          <w:szCs w:val="20"/>
        </w:rPr>
        <w:t xml:space="preserve"> czy</w:t>
      </w:r>
      <w:r w:rsidRPr="0007750C">
        <w:rPr>
          <w:rFonts w:ascii="Arial" w:hAnsi="Arial"/>
          <w:color w:val="000000" w:themeColor="text1"/>
          <w:kern w:val="24"/>
          <w:sz w:val="20"/>
        </w:rPr>
        <w:t xml:space="preserve"> odnowę </w:t>
      </w:r>
      <w:r w:rsidRPr="006E4822">
        <w:rPr>
          <w:rFonts w:ascii="Arial" w:eastAsiaTheme="majorEastAsia" w:hAnsi="Arial" w:cs="Arial"/>
          <w:color w:val="000000" w:themeColor="text1"/>
          <w:kern w:val="24"/>
          <w:sz w:val="20"/>
          <w:szCs w:val="20"/>
        </w:rPr>
        <w:t>biologiczn</w:t>
      </w:r>
      <w:r>
        <w:rPr>
          <w:rFonts w:ascii="Arial" w:eastAsiaTheme="majorEastAsia" w:hAnsi="Arial" w:cs="Arial"/>
          <w:color w:val="000000" w:themeColor="text1"/>
          <w:kern w:val="24"/>
          <w:sz w:val="20"/>
          <w:szCs w:val="20"/>
        </w:rPr>
        <w:t>ą</w:t>
      </w:r>
      <w:r w:rsidRPr="0007750C">
        <w:rPr>
          <w:rFonts w:ascii="Arial" w:hAnsi="Arial"/>
          <w:color w:val="000000" w:themeColor="text1"/>
          <w:kern w:val="24"/>
          <w:sz w:val="20"/>
        </w:rPr>
        <w:t xml:space="preserve"> były według fiskusa wydatkiem osobistym, niezwiązanym z uzyskaniem przychodu</w:t>
      </w:r>
      <w:r>
        <w:rPr>
          <w:rFonts w:ascii="Arial" w:eastAsiaTheme="majorEastAsia" w:hAnsi="Arial" w:cs="Arial"/>
          <w:color w:val="000000" w:themeColor="text1"/>
          <w:kern w:val="24"/>
          <w:sz w:val="20"/>
          <w:szCs w:val="20"/>
        </w:rPr>
        <w:t>.</w:t>
      </w:r>
    </w:p>
    <w:p w:rsidR="00737668" w:rsidRDefault="00737668" w:rsidP="00737668">
      <w:pPr>
        <w:spacing w:after="0" w:line="360" w:lineRule="auto"/>
        <w:jc w:val="both"/>
        <w:rPr>
          <w:rFonts w:ascii="Arial" w:eastAsiaTheme="majorEastAsia" w:hAnsi="Arial" w:cs="Arial"/>
          <w:b/>
          <w:kern w:val="24"/>
          <w:sz w:val="20"/>
          <w:szCs w:val="20"/>
        </w:rPr>
      </w:pP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 xml:space="preserve">Spójrzmy zatem na sportowców… </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interpretację indywidualną wystąpił sportowiec, który</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prowadzi działalność opodatkowaną podatkiem liniowym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zamierza podpisać umowę 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klubem rugby. Ze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względu na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rangę rozgrywek, 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także wysoki poziom sportowy, który</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ma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prezentować, umowa jest bardzo precyzyjna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nakłada na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strony wiele ściśle określonych praw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zobowiązań.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umowie sportowiec zobowiązał się m.in.</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do</w:t>
      </w:r>
      <w:r>
        <w:rPr>
          <w:rFonts w:ascii="Arial" w:eastAsiaTheme="majorEastAsia" w:hAnsi="Arial" w:cs="Arial"/>
          <w:color w:val="000000" w:themeColor="text1"/>
          <w:kern w:val="24"/>
          <w:sz w:val="20"/>
          <w:szCs w:val="20"/>
        </w:rPr>
        <w:t xml:space="preserve"> </w:t>
      </w:r>
      <w:r w:rsidRPr="006E4822">
        <w:rPr>
          <w:rFonts w:ascii="Arial" w:eastAsiaTheme="majorEastAsia" w:hAnsi="Arial" w:cs="Arial"/>
          <w:color w:val="000000" w:themeColor="text1"/>
          <w:kern w:val="24"/>
          <w:sz w:val="20"/>
          <w:szCs w:val="20"/>
        </w:rPr>
        <w:t>zapewnieni</w:t>
      </w:r>
      <w:r>
        <w:rPr>
          <w:rFonts w:ascii="Arial" w:eastAsiaTheme="majorEastAsia" w:hAnsi="Arial" w:cs="Arial"/>
          <w:color w:val="000000" w:themeColor="text1"/>
          <w:kern w:val="24"/>
          <w:sz w:val="20"/>
          <w:szCs w:val="20"/>
        </w:rPr>
        <w:t>a</w:t>
      </w:r>
      <w:r w:rsidRPr="0007750C">
        <w:rPr>
          <w:rFonts w:ascii="Arial" w:hAnsi="Arial"/>
          <w:color w:val="000000" w:themeColor="text1"/>
          <w:kern w:val="24"/>
          <w:sz w:val="20"/>
        </w:rPr>
        <w:t xml:space="preserve"> najwyższego możliwego poziomu sportowego, utrzymywania należytej kondycji fizycznej oraz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odbywania regularnych ćwiczeń. Klub nie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będzie mu</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jednak refundować kosztów korzystania 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profesjonalnych obiektów sportowych czy</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też niezbędnych zabiegów fizjoterapeutycznych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rehabilitacyjnych. Poza czynnościami </w:t>
      </w:r>
      <w:r w:rsidRPr="0007750C">
        <w:rPr>
          <w:rFonts w:ascii="Arial" w:hAnsi="Arial"/>
          <w:i/>
          <w:color w:val="000000" w:themeColor="text1"/>
          <w:kern w:val="24"/>
          <w:sz w:val="20"/>
        </w:rPr>
        <w:t>stricte</w:t>
      </w:r>
      <w:r w:rsidRPr="0007750C">
        <w:rPr>
          <w:rFonts w:ascii="Arial" w:hAnsi="Arial"/>
          <w:color w:val="000000" w:themeColor="text1"/>
          <w:kern w:val="24"/>
          <w:sz w:val="20"/>
        </w:rPr>
        <w:t xml:space="preserve"> sportowymi zawodnik będzie musiał również sporo inwestować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profesjonalną odzież oraz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obuwie. Co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więcej, ze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względu na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obowiązek uczestnictwa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akcjach reklamowych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marketingowych prowadzonych przez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klub będzie na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nim ciążył obowiązek stosownego wyglądu zewnętrznego. </w:t>
      </w:r>
      <w:r w:rsidRPr="0007750C">
        <w:rPr>
          <w:rFonts w:ascii="Arial" w:hAnsi="Arial"/>
          <w:b/>
          <w:color w:val="000000" w:themeColor="text1"/>
          <w:kern w:val="24"/>
          <w:sz w:val="20"/>
        </w:rPr>
        <w:t>Niezależnie od</w:t>
      </w:r>
      <w:r>
        <w:rPr>
          <w:rFonts w:ascii="Arial" w:eastAsiaTheme="majorEastAsia" w:hAnsi="Arial" w:cs="Arial"/>
          <w:b/>
          <w:color w:val="000000" w:themeColor="text1"/>
          <w:kern w:val="24"/>
          <w:sz w:val="20"/>
          <w:szCs w:val="20"/>
        </w:rPr>
        <w:t xml:space="preserve"> </w:t>
      </w:r>
      <w:r w:rsidRPr="0007750C">
        <w:rPr>
          <w:rFonts w:ascii="Arial" w:hAnsi="Arial"/>
          <w:b/>
          <w:color w:val="000000" w:themeColor="text1"/>
          <w:kern w:val="24"/>
          <w:sz w:val="20"/>
        </w:rPr>
        <w:t>swojej woli</w:t>
      </w:r>
      <w:r>
        <w:rPr>
          <w:rFonts w:ascii="Arial" w:eastAsiaTheme="majorEastAsia" w:hAnsi="Arial" w:cs="Arial"/>
          <w:b/>
          <w:color w:val="000000" w:themeColor="text1"/>
          <w:kern w:val="24"/>
          <w:sz w:val="20"/>
          <w:szCs w:val="20"/>
        </w:rPr>
        <w:t>,</w:t>
      </w:r>
      <w:r w:rsidRPr="0007750C">
        <w:rPr>
          <w:rFonts w:ascii="Arial" w:hAnsi="Arial"/>
          <w:color w:val="000000" w:themeColor="text1"/>
          <w:kern w:val="24"/>
          <w:sz w:val="20"/>
        </w:rPr>
        <w:t xml:space="preserve"> </w:t>
      </w:r>
      <w:proofErr w:type="spellStart"/>
      <w:r w:rsidRPr="0007750C">
        <w:rPr>
          <w:rFonts w:ascii="Arial" w:hAnsi="Arial"/>
          <w:b/>
          <w:color w:val="000000" w:themeColor="text1"/>
          <w:kern w:val="24"/>
          <w:sz w:val="20"/>
        </w:rPr>
        <w:t>rugbysta</w:t>
      </w:r>
      <w:proofErr w:type="spellEnd"/>
      <w:r w:rsidRPr="0007750C">
        <w:rPr>
          <w:rFonts w:ascii="Arial" w:hAnsi="Arial"/>
          <w:b/>
          <w:color w:val="000000" w:themeColor="text1"/>
          <w:kern w:val="24"/>
          <w:sz w:val="20"/>
        </w:rPr>
        <w:t xml:space="preserve"> będzie więc</w:t>
      </w:r>
      <w:r>
        <w:rPr>
          <w:rFonts w:ascii="Arial" w:eastAsiaTheme="majorEastAsia" w:hAnsi="Arial" w:cs="Arial"/>
          <w:b/>
          <w:color w:val="000000" w:themeColor="text1"/>
          <w:kern w:val="24"/>
          <w:sz w:val="20"/>
          <w:szCs w:val="20"/>
        </w:rPr>
        <w:t xml:space="preserve"> </w:t>
      </w:r>
      <w:r w:rsidRPr="0007750C">
        <w:rPr>
          <w:rFonts w:ascii="Arial" w:hAnsi="Arial"/>
          <w:b/>
          <w:color w:val="000000" w:themeColor="text1"/>
          <w:kern w:val="24"/>
          <w:sz w:val="20"/>
        </w:rPr>
        <w:t>zobligowany do</w:t>
      </w:r>
      <w:r>
        <w:rPr>
          <w:rFonts w:ascii="Arial" w:eastAsiaTheme="majorEastAsia" w:hAnsi="Arial" w:cs="Arial"/>
          <w:b/>
          <w:color w:val="000000" w:themeColor="text1"/>
          <w:kern w:val="24"/>
          <w:sz w:val="20"/>
          <w:szCs w:val="20"/>
        </w:rPr>
        <w:t xml:space="preserve"> </w:t>
      </w:r>
      <w:r w:rsidRPr="0007750C">
        <w:rPr>
          <w:rFonts w:ascii="Arial" w:hAnsi="Arial"/>
          <w:b/>
          <w:color w:val="000000" w:themeColor="text1"/>
          <w:kern w:val="24"/>
          <w:sz w:val="20"/>
        </w:rPr>
        <w:t>ponoszenia kosztów: fryzjerów, kosmetyczki, stylistów.</w:t>
      </w:r>
    </w:p>
    <w:p w:rsidR="00737668" w:rsidRPr="0007750C" w:rsidRDefault="00737668" w:rsidP="00737668">
      <w:pPr>
        <w:spacing w:after="0" w:line="360" w:lineRule="auto"/>
        <w:jc w:val="both"/>
        <w:rPr>
          <w:rFonts w:ascii="Arial" w:hAnsi="Arial"/>
          <w:b/>
          <w:color w:val="000000" w:themeColor="text1"/>
          <w:kern w:val="24"/>
          <w:sz w:val="20"/>
        </w:rPr>
      </w:pPr>
      <w:r w:rsidRPr="0007750C">
        <w:rPr>
          <w:rFonts w:ascii="Arial" w:hAnsi="Arial"/>
          <w:b/>
          <w:kern w:val="24"/>
          <w:sz w:val="20"/>
        </w:rPr>
        <w:t>Przypomnijmy:</w:t>
      </w:r>
      <w:r w:rsidRPr="0007750C">
        <w:rPr>
          <w:rFonts w:ascii="Arial" w:hAnsi="Arial"/>
          <w:b/>
          <w:color w:val="FF0000"/>
          <w:kern w:val="24"/>
          <w:sz w:val="20"/>
        </w:rPr>
        <w:t xml:space="preserve"> </w:t>
      </w:r>
      <w:r w:rsidRPr="0007750C">
        <w:rPr>
          <w:rFonts w:ascii="Arial" w:hAnsi="Arial"/>
          <w:b/>
          <w:color w:val="000000" w:themeColor="text1"/>
          <w:kern w:val="24"/>
          <w:sz w:val="20"/>
        </w:rPr>
        <w:t xml:space="preserve">trener personalny ma dokładnie taką samą sytuację. Fiskus odmówił zaliczenia takich wydatków w koszty podatkowe, ponieważ uznał je za wydatki osobiste. </w:t>
      </w:r>
    </w:p>
    <w:p w:rsidR="00737668" w:rsidRDefault="00737668" w:rsidP="00737668">
      <w:pPr>
        <w:spacing w:after="0" w:line="360" w:lineRule="auto"/>
        <w:jc w:val="both"/>
        <w:rPr>
          <w:rFonts w:ascii="Arial" w:eastAsiaTheme="majorEastAsia" w:hAnsi="Arial" w:cs="Arial"/>
          <w:b/>
          <w:kern w:val="24"/>
          <w:sz w:val="20"/>
          <w:szCs w:val="20"/>
        </w:rPr>
      </w:pP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Argumentacja sportowca</w:t>
      </w:r>
    </w:p>
    <w:p w:rsidR="00737668" w:rsidRPr="0007750C" w:rsidRDefault="00737668" w:rsidP="00737668">
      <w:pPr>
        <w:spacing w:after="0" w:line="360" w:lineRule="auto"/>
        <w:jc w:val="both"/>
        <w:rPr>
          <w:rFonts w:ascii="Arial" w:hAnsi="Arial"/>
          <w:kern w:val="24"/>
          <w:sz w:val="20"/>
        </w:rPr>
      </w:pPr>
      <w:r w:rsidRPr="0007750C">
        <w:rPr>
          <w:rFonts w:ascii="Arial" w:hAnsi="Arial"/>
          <w:kern w:val="24"/>
          <w:sz w:val="20"/>
        </w:rPr>
        <w:t>Sportowiec twierdzi, że</w:t>
      </w:r>
      <w:r>
        <w:rPr>
          <w:rFonts w:ascii="Arial" w:eastAsiaTheme="majorEastAsia" w:hAnsi="Arial" w:cs="Arial"/>
          <w:kern w:val="24"/>
          <w:sz w:val="20"/>
          <w:szCs w:val="20"/>
        </w:rPr>
        <w:t xml:space="preserve"> </w:t>
      </w:r>
      <w:r w:rsidRPr="0007750C">
        <w:rPr>
          <w:rFonts w:ascii="Arial" w:hAnsi="Arial"/>
          <w:kern w:val="24"/>
          <w:sz w:val="20"/>
        </w:rPr>
        <w:t>wszystkie te</w:t>
      </w:r>
      <w:r>
        <w:rPr>
          <w:rFonts w:ascii="Arial" w:eastAsiaTheme="majorEastAsia" w:hAnsi="Arial" w:cs="Arial"/>
          <w:kern w:val="24"/>
          <w:sz w:val="20"/>
          <w:szCs w:val="20"/>
        </w:rPr>
        <w:t xml:space="preserve"> </w:t>
      </w:r>
      <w:r w:rsidRPr="0007750C">
        <w:rPr>
          <w:rFonts w:ascii="Arial" w:hAnsi="Arial"/>
          <w:kern w:val="24"/>
          <w:sz w:val="20"/>
        </w:rPr>
        <w:t>wydatki są</w:t>
      </w:r>
      <w:r>
        <w:rPr>
          <w:rFonts w:ascii="Arial" w:eastAsiaTheme="majorEastAsia" w:hAnsi="Arial" w:cs="Arial"/>
          <w:kern w:val="24"/>
          <w:sz w:val="20"/>
          <w:szCs w:val="20"/>
        </w:rPr>
        <w:t xml:space="preserve"> </w:t>
      </w:r>
      <w:r w:rsidRPr="0007750C">
        <w:rPr>
          <w:rFonts w:ascii="Arial" w:hAnsi="Arial"/>
          <w:kern w:val="24"/>
          <w:sz w:val="20"/>
        </w:rPr>
        <w:t>niezbędne w</w:t>
      </w:r>
      <w:r>
        <w:rPr>
          <w:rFonts w:ascii="Arial" w:eastAsiaTheme="majorEastAsia" w:hAnsi="Arial" w:cs="Arial"/>
          <w:kern w:val="24"/>
          <w:sz w:val="20"/>
          <w:szCs w:val="20"/>
        </w:rPr>
        <w:t xml:space="preserve"> </w:t>
      </w:r>
      <w:r w:rsidRPr="0007750C">
        <w:rPr>
          <w:rFonts w:ascii="Arial" w:hAnsi="Arial"/>
          <w:kern w:val="24"/>
          <w:sz w:val="20"/>
        </w:rPr>
        <w:t>prowadzonej przez</w:t>
      </w:r>
      <w:r>
        <w:rPr>
          <w:rFonts w:ascii="Arial" w:eastAsiaTheme="majorEastAsia" w:hAnsi="Arial" w:cs="Arial"/>
          <w:kern w:val="24"/>
          <w:sz w:val="20"/>
          <w:szCs w:val="20"/>
        </w:rPr>
        <w:t xml:space="preserve"> </w:t>
      </w:r>
      <w:r w:rsidRPr="0007750C">
        <w:rPr>
          <w:rFonts w:ascii="Arial" w:hAnsi="Arial"/>
          <w:kern w:val="24"/>
          <w:sz w:val="20"/>
        </w:rPr>
        <w:t>niego działalności. Bez</w:t>
      </w:r>
      <w:r>
        <w:rPr>
          <w:rFonts w:ascii="Arial" w:eastAsiaTheme="majorEastAsia" w:hAnsi="Arial" w:cs="Arial"/>
          <w:kern w:val="24"/>
          <w:sz w:val="20"/>
          <w:szCs w:val="20"/>
        </w:rPr>
        <w:t xml:space="preserve"> </w:t>
      </w:r>
      <w:r w:rsidRPr="0007750C">
        <w:rPr>
          <w:rFonts w:ascii="Arial" w:hAnsi="Arial"/>
          <w:kern w:val="24"/>
          <w:sz w:val="20"/>
        </w:rPr>
        <w:t>nich nie</w:t>
      </w:r>
      <w:r>
        <w:rPr>
          <w:rFonts w:ascii="Arial" w:eastAsiaTheme="majorEastAsia" w:hAnsi="Arial" w:cs="Arial"/>
          <w:kern w:val="24"/>
          <w:sz w:val="20"/>
          <w:szCs w:val="20"/>
        </w:rPr>
        <w:t xml:space="preserve"> </w:t>
      </w:r>
      <w:r w:rsidRPr="0007750C">
        <w:rPr>
          <w:rFonts w:ascii="Arial" w:hAnsi="Arial"/>
          <w:kern w:val="24"/>
          <w:sz w:val="20"/>
        </w:rPr>
        <w:t xml:space="preserve">mógłby zarabiać. Dodam, że trener personalny z ww. przykładu jakoś musiał zarabiać i to bez zaliczania w koszty tych wydatków. </w:t>
      </w:r>
      <w:r>
        <w:rPr>
          <w:rFonts w:ascii="Arial" w:eastAsiaTheme="majorEastAsia" w:hAnsi="Arial" w:cs="Arial"/>
          <w:kern w:val="24"/>
          <w:sz w:val="20"/>
          <w:szCs w:val="20"/>
        </w:rPr>
        <w:t>Sportowiec p</w:t>
      </w:r>
      <w:r w:rsidRPr="006E4822">
        <w:rPr>
          <w:rFonts w:ascii="Arial" w:eastAsiaTheme="majorEastAsia" w:hAnsi="Arial" w:cs="Arial"/>
          <w:color w:val="000000" w:themeColor="text1"/>
          <w:kern w:val="24"/>
          <w:sz w:val="20"/>
          <w:szCs w:val="20"/>
        </w:rPr>
        <w:t>określił</w:t>
      </w:r>
      <w:r w:rsidRPr="0007750C">
        <w:rPr>
          <w:rFonts w:ascii="Arial" w:hAnsi="Arial"/>
          <w:color w:val="000000" w:themeColor="text1"/>
          <w:kern w:val="24"/>
          <w:sz w:val="20"/>
        </w:rPr>
        <w:t>, że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dla niego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innych profesjonalnych sportowców) jego organizm odgrywa rolę narzędzia roboczego – maszyny, która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służy generowaniu przychodu. Jego zdaniem wielogodzinne treningi połączone 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restrykcyjną dietą, kosztowne zabiegi regeneracyjne oraz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obowiązek permanentnej dyspozycyjności nie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mają nic wspólnego 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celami osobistymi, rekreacją, reprezentacją czy</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dbaniem 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ogólne samopoczucie.</w:t>
      </w:r>
    </w:p>
    <w:p w:rsidR="00737668" w:rsidRDefault="00737668" w:rsidP="00737668">
      <w:pPr>
        <w:spacing w:after="0" w:line="360" w:lineRule="auto"/>
        <w:jc w:val="both"/>
        <w:rPr>
          <w:rFonts w:ascii="Arial" w:eastAsiaTheme="majorEastAsia" w:hAnsi="Arial" w:cs="Arial"/>
          <w:b/>
          <w:kern w:val="24"/>
          <w:sz w:val="20"/>
          <w:szCs w:val="20"/>
        </w:rPr>
      </w:pPr>
      <w:r>
        <w:rPr>
          <w:rFonts w:ascii="Arial" w:eastAsiaTheme="majorEastAsia" w:hAnsi="Arial" w:cs="Arial"/>
          <w:b/>
          <w:kern w:val="24"/>
          <w:sz w:val="20"/>
          <w:szCs w:val="20"/>
        </w:rPr>
        <w:t xml:space="preserve"> </w:t>
      </w: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 xml:space="preserve">Hit interpretacyjny, czyli szokująca opinia fiskusa </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Fiskus zgodził się ze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sportowcem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pozwolił mu</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zaliczyć do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podatkowych kosztów wydatki poniesione na: obiekty sportowe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rehabilitację, zakup profesjonalnego obuwia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odzieży, konieczne wizyty u</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fryzjera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kosmetyczki, realizację zleceń medycznych. </w:t>
      </w:r>
    </w:p>
    <w:p w:rsidR="00737668" w:rsidRDefault="00737668" w:rsidP="00737668">
      <w:pPr>
        <w:spacing w:after="0" w:line="360" w:lineRule="auto"/>
        <w:jc w:val="both"/>
        <w:rPr>
          <w:rFonts w:ascii="Arial" w:eastAsiaTheme="majorEastAsia" w:hAnsi="Arial" w:cs="Arial"/>
          <w:b/>
          <w:bCs/>
          <w:kern w:val="24"/>
          <w:sz w:val="20"/>
          <w:szCs w:val="20"/>
        </w:rPr>
      </w:pPr>
    </w:p>
    <w:p w:rsidR="00737668" w:rsidRDefault="00737668" w:rsidP="00737668">
      <w:pPr>
        <w:spacing w:after="0" w:line="360" w:lineRule="auto"/>
        <w:jc w:val="both"/>
        <w:rPr>
          <w:rFonts w:ascii="Arial" w:eastAsiaTheme="majorEastAsia" w:hAnsi="Arial" w:cs="Arial"/>
          <w:color w:val="000000" w:themeColor="text1"/>
          <w:kern w:val="24"/>
          <w:sz w:val="20"/>
          <w:szCs w:val="20"/>
        </w:rPr>
      </w:pPr>
      <w:r w:rsidRPr="0007750C">
        <w:rPr>
          <w:rFonts w:ascii="Arial" w:hAnsi="Arial"/>
          <w:b/>
          <w:kern w:val="24"/>
          <w:sz w:val="20"/>
        </w:rPr>
        <w:t xml:space="preserve">Profesjonalny sport wymaga wielu nakładów: </w:t>
      </w:r>
      <w:r w:rsidR="00810334">
        <w:rPr>
          <w:rFonts w:ascii="Arial" w:eastAsiaTheme="majorEastAsia" w:hAnsi="Arial" w:cs="Arial"/>
          <w:color w:val="000000" w:themeColor="text1"/>
          <w:kern w:val="24"/>
          <w:sz w:val="20"/>
          <w:szCs w:val="20"/>
        </w:rPr>
        <w:t>f</w:t>
      </w:r>
      <w:r>
        <w:rPr>
          <w:rFonts w:ascii="Arial" w:eastAsiaTheme="majorEastAsia" w:hAnsi="Arial" w:cs="Arial"/>
          <w:color w:val="000000" w:themeColor="text1"/>
          <w:kern w:val="24"/>
          <w:sz w:val="20"/>
          <w:szCs w:val="20"/>
        </w:rPr>
        <w:t>i</w:t>
      </w:r>
      <w:r w:rsidRPr="006E4822">
        <w:rPr>
          <w:rFonts w:ascii="Arial" w:eastAsiaTheme="majorEastAsia" w:hAnsi="Arial" w:cs="Arial"/>
          <w:color w:val="000000" w:themeColor="text1"/>
          <w:kern w:val="24"/>
          <w:sz w:val="20"/>
          <w:szCs w:val="20"/>
        </w:rPr>
        <w:t>skus</w:t>
      </w:r>
      <w:r w:rsidRPr="0007750C">
        <w:rPr>
          <w:rFonts w:ascii="Arial" w:hAnsi="Arial"/>
          <w:color w:val="000000" w:themeColor="text1"/>
          <w:kern w:val="24"/>
          <w:sz w:val="20"/>
        </w:rPr>
        <w:t xml:space="preserve"> zgodził się z tym również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interpretacji indywidualnej, 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którą wystąpił koszykarz. Nie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miał nic przeciwko temu, żeby</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wrzucił on</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koszty wydatki poniesione na:</w:t>
      </w:r>
    </w:p>
    <w:p w:rsidR="00737668" w:rsidRPr="00E47FA1" w:rsidRDefault="00737668" w:rsidP="00737668">
      <w:pPr>
        <w:pStyle w:val="Akapitzlist"/>
        <w:numPr>
          <w:ilvl w:val="0"/>
          <w:numId w:val="40"/>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karnet na</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siłownię oraz</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usługi trenera personalnego,</w:t>
      </w:r>
    </w:p>
    <w:p w:rsidR="00737668" w:rsidRPr="00E47FA1" w:rsidRDefault="00737668" w:rsidP="00737668">
      <w:pPr>
        <w:pStyle w:val="Akapitzlist"/>
        <w:numPr>
          <w:ilvl w:val="0"/>
          <w:numId w:val="40"/>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suplementy diety,</w:t>
      </w:r>
    </w:p>
    <w:p w:rsidR="00737668" w:rsidRPr="00E47FA1" w:rsidRDefault="00737668" w:rsidP="00737668">
      <w:pPr>
        <w:pStyle w:val="Akapitzlist"/>
        <w:numPr>
          <w:ilvl w:val="0"/>
          <w:numId w:val="40"/>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dietę,</w:t>
      </w:r>
    </w:p>
    <w:p w:rsidR="00737668" w:rsidRPr="00E47FA1" w:rsidRDefault="00737668" w:rsidP="00737668">
      <w:pPr>
        <w:pStyle w:val="Akapitzlist"/>
        <w:numPr>
          <w:ilvl w:val="0"/>
          <w:numId w:val="40"/>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ubrania sportowe,</w:t>
      </w:r>
    </w:p>
    <w:p w:rsidR="00737668" w:rsidRPr="00E47FA1" w:rsidRDefault="00737668" w:rsidP="00737668">
      <w:pPr>
        <w:pStyle w:val="Akapitzlist"/>
        <w:numPr>
          <w:ilvl w:val="0"/>
          <w:numId w:val="40"/>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sztab medyczny,</w:t>
      </w:r>
    </w:p>
    <w:p w:rsidR="00737668" w:rsidRPr="00E47FA1" w:rsidRDefault="00737668" w:rsidP="00737668">
      <w:pPr>
        <w:pStyle w:val="Akapitzlist"/>
        <w:numPr>
          <w:ilvl w:val="0"/>
          <w:numId w:val="40"/>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menedżera, który</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będzie dbał o</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kontrakty sportowe i</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sponsorskie.</w:t>
      </w:r>
    </w:p>
    <w:p w:rsidR="00737668" w:rsidRPr="0007750C" w:rsidRDefault="00737668" w:rsidP="00737668">
      <w:pPr>
        <w:spacing w:after="0" w:line="360" w:lineRule="auto"/>
        <w:jc w:val="both"/>
        <w:rPr>
          <w:rFonts w:ascii="Arial" w:hAnsi="Arial"/>
          <w:b/>
          <w:kern w:val="24"/>
          <w:sz w:val="20"/>
        </w:rPr>
      </w:pP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 xml:space="preserve">Co natomiast może odliczyć i uznać za koszt podatkowy zawodnik MMA? </w:t>
      </w:r>
    </w:p>
    <w:p w:rsidR="00737668" w:rsidRDefault="00737668" w:rsidP="00737668">
      <w:pPr>
        <w:spacing w:after="0" w:line="360" w:lineRule="auto"/>
        <w:jc w:val="both"/>
        <w:rPr>
          <w:rFonts w:ascii="Arial" w:eastAsiaTheme="majorEastAsia" w:hAnsi="Arial" w:cs="Arial"/>
          <w:bCs/>
          <w:kern w:val="24"/>
          <w:sz w:val="20"/>
          <w:szCs w:val="20"/>
        </w:rPr>
      </w:pPr>
      <w:r w:rsidRPr="0007750C">
        <w:rPr>
          <w:rFonts w:ascii="Arial" w:hAnsi="Arial"/>
          <w:kern w:val="24"/>
          <w:sz w:val="20"/>
        </w:rPr>
        <w:t>Zawodnik MMA ma prawo odliczyć:</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masażystów,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lekarzy,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rehabilitantów,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suplementy diety,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odzież sportową,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akcesoria sportowe,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karnety na</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siłownię,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baseny,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saunę,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proofErr w:type="spellStart"/>
      <w:r w:rsidRPr="0007750C">
        <w:rPr>
          <w:rFonts w:ascii="Arial" w:hAnsi="Arial"/>
          <w:color w:val="000000" w:themeColor="text1"/>
          <w:kern w:val="24"/>
          <w:sz w:val="20"/>
        </w:rPr>
        <w:t>kriokomorę</w:t>
      </w:r>
      <w:proofErr w:type="spellEnd"/>
      <w:r w:rsidRPr="0007750C">
        <w:rPr>
          <w:rFonts w:ascii="Arial" w:hAnsi="Arial"/>
          <w:color w:val="000000" w:themeColor="text1"/>
          <w:kern w:val="24"/>
          <w:sz w:val="20"/>
        </w:rPr>
        <w:t xml:space="preserve">,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 xml:space="preserve">gabinety odnowy biologicznej, </w:t>
      </w:r>
    </w:p>
    <w:p w:rsidR="00737668" w:rsidRPr="00E47FA1" w:rsidRDefault="00737668" w:rsidP="00737668">
      <w:pPr>
        <w:pStyle w:val="Akapitzlist"/>
        <w:numPr>
          <w:ilvl w:val="0"/>
          <w:numId w:val="39"/>
        </w:numPr>
        <w:spacing w:after="0" w:line="360" w:lineRule="auto"/>
        <w:ind w:left="567" w:hanging="283"/>
        <w:jc w:val="both"/>
        <w:rPr>
          <w:rFonts w:ascii="Arial" w:eastAsiaTheme="majorEastAsia" w:hAnsi="Arial" w:cs="Arial"/>
          <w:color w:val="000000" w:themeColor="text1"/>
          <w:kern w:val="24"/>
          <w:sz w:val="20"/>
          <w:szCs w:val="20"/>
        </w:rPr>
      </w:pPr>
      <w:r w:rsidRPr="0007750C">
        <w:rPr>
          <w:rFonts w:ascii="Arial" w:hAnsi="Arial"/>
          <w:color w:val="000000" w:themeColor="text1"/>
          <w:kern w:val="24"/>
          <w:sz w:val="20"/>
        </w:rPr>
        <w:t>leki i</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środki medyczne, </w:t>
      </w:r>
    </w:p>
    <w:p w:rsidR="00737668" w:rsidRPr="0007750C" w:rsidRDefault="00737668" w:rsidP="00737668">
      <w:pPr>
        <w:pStyle w:val="Akapitzlist"/>
        <w:numPr>
          <w:ilvl w:val="0"/>
          <w:numId w:val="39"/>
        </w:numPr>
        <w:spacing w:after="0" w:line="360" w:lineRule="auto"/>
        <w:ind w:left="567" w:hanging="283"/>
        <w:jc w:val="both"/>
        <w:rPr>
          <w:rFonts w:ascii="Arial" w:hAnsi="Arial"/>
          <w:color w:val="000000" w:themeColor="text1"/>
          <w:kern w:val="24"/>
          <w:sz w:val="20"/>
        </w:rPr>
      </w:pPr>
      <w:r w:rsidRPr="0007750C">
        <w:rPr>
          <w:rFonts w:ascii="Arial" w:hAnsi="Arial"/>
          <w:color w:val="000000" w:themeColor="text1"/>
          <w:kern w:val="24"/>
          <w:sz w:val="20"/>
        </w:rPr>
        <w:t>fryzjerów i</w:t>
      </w:r>
      <w:r w:rsidRPr="00E47FA1">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stylistów.</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Fiskus przypomniał jednak 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obowiązku należytego udokumentowania wydatków, wskazując, że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posiadane dowody nie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mogą się ograniczać do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faktur (rachunków) stwierdzających wysokość poniesionych wydatków, lecz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winny to</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być dowody umożliwiające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sposób bezsporny ustalenie, czy</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poniesione wydatki miały związek 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prowadzoną działalnością gospodarczą oraz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winny potwierdzać racjonalność poniesionych wydatków.</w:t>
      </w:r>
    </w:p>
    <w:p w:rsidR="00737668" w:rsidRDefault="00737668" w:rsidP="00737668">
      <w:pPr>
        <w:spacing w:after="0" w:line="360" w:lineRule="auto"/>
        <w:jc w:val="both"/>
        <w:rPr>
          <w:rFonts w:ascii="Arial" w:eastAsiaTheme="majorEastAsia" w:hAnsi="Arial" w:cs="Arial"/>
          <w:b/>
          <w:kern w:val="24"/>
          <w:sz w:val="20"/>
          <w:szCs w:val="20"/>
        </w:rPr>
      </w:pPr>
    </w:p>
    <w:p w:rsidR="00737668" w:rsidRPr="0007750C" w:rsidRDefault="00737668" w:rsidP="00737668">
      <w:pPr>
        <w:spacing w:after="0" w:line="360" w:lineRule="auto"/>
        <w:jc w:val="both"/>
        <w:rPr>
          <w:rFonts w:ascii="Arial" w:hAnsi="Arial"/>
          <w:b/>
          <w:kern w:val="24"/>
          <w:sz w:val="20"/>
        </w:rPr>
      </w:pPr>
      <w:r w:rsidRPr="0007750C">
        <w:rPr>
          <w:rFonts w:ascii="Arial" w:hAnsi="Arial"/>
          <w:b/>
          <w:kern w:val="24"/>
          <w:sz w:val="20"/>
        </w:rPr>
        <w:t>Trudne wnioski</w:t>
      </w:r>
    </w:p>
    <w:p w:rsidR="00737668" w:rsidRPr="0007750C" w:rsidRDefault="00737668" w:rsidP="00737668">
      <w:pPr>
        <w:spacing w:after="0" w:line="360" w:lineRule="auto"/>
        <w:jc w:val="both"/>
        <w:rPr>
          <w:rFonts w:ascii="Arial" w:hAnsi="Arial"/>
          <w:color w:val="000000" w:themeColor="text1"/>
          <w:kern w:val="24"/>
          <w:sz w:val="20"/>
        </w:rPr>
      </w:pPr>
      <w:r w:rsidRPr="0007750C">
        <w:rPr>
          <w:rFonts w:ascii="Arial" w:hAnsi="Arial"/>
          <w:color w:val="000000" w:themeColor="text1"/>
          <w:kern w:val="24"/>
          <w:sz w:val="20"/>
        </w:rPr>
        <w:t xml:space="preserve">Dla </w:t>
      </w:r>
      <w:r>
        <w:rPr>
          <w:rFonts w:ascii="Arial" w:eastAsiaTheme="majorEastAsia" w:hAnsi="Arial" w:cs="Arial"/>
          <w:color w:val="000000" w:themeColor="text1"/>
          <w:kern w:val="24"/>
          <w:sz w:val="20"/>
          <w:szCs w:val="20"/>
        </w:rPr>
        <w:t>ww. sportowców</w:t>
      </w:r>
      <w:r w:rsidRPr="0007750C">
        <w:rPr>
          <w:rFonts w:ascii="Arial" w:hAnsi="Arial"/>
          <w:color w:val="000000" w:themeColor="text1"/>
          <w:kern w:val="24"/>
          <w:sz w:val="20"/>
        </w:rPr>
        <w:t xml:space="preserve"> ciało jest warsztatem pracy, a dla trenera fitness i personalnego? Tutaj mamy kolejny podział: nie JDG i spółka, a zwyczajny człowiek i człowiek celebryta. Kto daje fiskusowi prawo do tak dramatycznej w skutkach dla biznesu dyskryminacji? My sami i nasze milczenie! To ewidentne działania niezgodne z prawem. </w:t>
      </w:r>
    </w:p>
    <w:p w:rsidR="00737668" w:rsidRDefault="00737668" w:rsidP="00737668">
      <w:pPr>
        <w:spacing w:after="0" w:line="360" w:lineRule="auto"/>
        <w:jc w:val="both"/>
        <w:rPr>
          <w:rFonts w:ascii="Arial" w:eastAsiaTheme="majorEastAsia" w:hAnsi="Arial" w:cs="Arial"/>
          <w:b/>
          <w:color w:val="000000" w:themeColor="text1"/>
          <w:kern w:val="24"/>
          <w:sz w:val="20"/>
          <w:szCs w:val="20"/>
        </w:rPr>
      </w:pPr>
    </w:p>
    <w:p w:rsidR="00737668" w:rsidRDefault="00737668" w:rsidP="00737668">
      <w:pPr>
        <w:spacing w:after="0" w:line="360" w:lineRule="auto"/>
        <w:jc w:val="both"/>
        <w:rPr>
          <w:rFonts w:ascii="Arial" w:eastAsiaTheme="majorEastAsia" w:hAnsi="Arial" w:cs="Arial"/>
          <w:b/>
          <w:color w:val="000000" w:themeColor="text1"/>
          <w:kern w:val="24"/>
          <w:sz w:val="20"/>
          <w:szCs w:val="20"/>
        </w:rPr>
      </w:pPr>
      <w:r w:rsidRPr="0007750C">
        <w:rPr>
          <w:rFonts w:ascii="Arial" w:hAnsi="Arial"/>
          <w:b/>
          <w:color w:val="000000" w:themeColor="text1"/>
          <w:kern w:val="24"/>
          <w:sz w:val="20"/>
        </w:rPr>
        <w:t>Podstawa prawna</w:t>
      </w:r>
    </w:p>
    <w:p w:rsidR="00737668" w:rsidRPr="0007750C" w:rsidRDefault="00737668" w:rsidP="00737668">
      <w:pPr>
        <w:pStyle w:val="Akapitzlist"/>
        <w:numPr>
          <w:ilvl w:val="0"/>
          <w:numId w:val="41"/>
        </w:numPr>
        <w:spacing w:after="0" w:line="360" w:lineRule="auto"/>
        <w:ind w:left="284" w:hanging="284"/>
        <w:jc w:val="both"/>
        <w:rPr>
          <w:rFonts w:ascii="Arial" w:hAnsi="Arial"/>
          <w:kern w:val="24"/>
          <w:sz w:val="20"/>
        </w:rPr>
      </w:pPr>
      <w:r w:rsidRPr="0007750C">
        <w:rPr>
          <w:rFonts w:ascii="Arial" w:hAnsi="Arial"/>
          <w:kern w:val="24"/>
          <w:sz w:val="20"/>
        </w:rPr>
        <w:t>Interpretacja indywidualna Dyrektora K</w:t>
      </w:r>
      <w:r w:rsidR="00810334">
        <w:rPr>
          <w:rFonts w:ascii="Arial" w:hAnsi="Arial"/>
          <w:kern w:val="24"/>
          <w:sz w:val="20"/>
        </w:rPr>
        <w:t>rajowej Informacji Skarbowej</w:t>
      </w:r>
      <w:r w:rsidRPr="0007750C">
        <w:rPr>
          <w:rFonts w:ascii="Arial" w:hAnsi="Arial"/>
          <w:kern w:val="24"/>
          <w:sz w:val="20"/>
        </w:rPr>
        <w:t xml:space="preserve"> z dnia 14 lutego 2023 </w:t>
      </w:r>
      <w:r>
        <w:rPr>
          <w:rFonts w:ascii="Arial" w:eastAsiaTheme="majorEastAsia" w:hAnsi="Arial" w:cs="Arial"/>
          <w:kern w:val="24"/>
          <w:sz w:val="20"/>
          <w:szCs w:val="20"/>
        </w:rPr>
        <w:t xml:space="preserve">r., </w:t>
      </w:r>
      <w:r>
        <w:rPr>
          <w:rFonts w:ascii="Arial" w:hAnsi="Arial"/>
          <w:sz w:val="20"/>
        </w:rPr>
        <w:t xml:space="preserve">znak: </w:t>
      </w:r>
      <w:r w:rsidRPr="0007750C">
        <w:rPr>
          <w:rFonts w:ascii="Arial" w:hAnsi="Arial"/>
          <w:kern w:val="24"/>
          <w:sz w:val="20"/>
        </w:rPr>
        <w:t>0111-KDIB1-3.4010.860.2022.2.JKU</w:t>
      </w:r>
      <w:r>
        <w:rPr>
          <w:rFonts w:ascii="Arial" w:eastAsiaTheme="majorEastAsia" w:hAnsi="Arial" w:cs="Arial"/>
          <w:kern w:val="24"/>
          <w:sz w:val="20"/>
          <w:szCs w:val="20"/>
        </w:rPr>
        <w:t>.</w:t>
      </w:r>
    </w:p>
    <w:p w:rsidR="00737668" w:rsidRPr="0007750C" w:rsidRDefault="00737668" w:rsidP="00737668">
      <w:pPr>
        <w:pStyle w:val="Akapitzlist"/>
        <w:numPr>
          <w:ilvl w:val="0"/>
          <w:numId w:val="41"/>
        </w:numPr>
        <w:spacing w:after="0" w:line="360" w:lineRule="auto"/>
        <w:ind w:left="284" w:hanging="284"/>
        <w:jc w:val="both"/>
        <w:rPr>
          <w:rFonts w:ascii="Arial" w:hAnsi="Arial"/>
          <w:sz w:val="20"/>
        </w:rPr>
      </w:pPr>
      <w:r w:rsidRPr="0007750C">
        <w:rPr>
          <w:rFonts w:ascii="Arial" w:hAnsi="Arial"/>
          <w:kern w:val="24"/>
          <w:sz w:val="20"/>
        </w:rPr>
        <w:t xml:space="preserve">Interpretacja indywidualna Dyrektora </w:t>
      </w:r>
      <w:r w:rsidR="00810334" w:rsidRPr="0007750C">
        <w:rPr>
          <w:rFonts w:ascii="Arial" w:hAnsi="Arial"/>
          <w:kern w:val="24"/>
          <w:sz w:val="20"/>
        </w:rPr>
        <w:t>K</w:t>
      </w:r>
      <w:r w:rsidR="00810334">
        <w:rPr>
          <w:rFonts w:ascii="Arial" w:hAnsi="Arial"/>
          <w:kern w:val="24"/>
          <w:sz w:val="20"/>
        </w:rPr>
        <w:t>rajowej Informacji Skarbowej</w:t>
      </w:r>
      <w:bookmarkStart w:id="0" w:name="_GoBack"/>
      <w:bookmarkEnd w:id="0"/>
      <w:r w:rsidRPr="0007750C">
        <w:rPr>
          <w:rFonts w:ascii="Arial" w:hAnsi="Arial"/>
          <w:kern w:val="24"/>
          <w:sz w:val="20"/>
        </w:rPr>
        <w:t xml:space="preserve"> </w:t>
      </w:r>
      <w:r w:rsidRPr="0007750C">
        <w:rPr>
          <w:rFonts w:ascii="Arial" w:hAnsi="Arial"/>
          <w:sz w:val="20"/>
        </w:rPr>
        <w:t>z dnia 7 października 2022 r</w:t>
      </w:r>
      <w:r w:rsidRPr="006E6DE9">
        <w:rPr>
          <w:rFonts w:ascii="Arial" w:hAnsi="Arial" w:cs="Arial"/>
          <w:sz w:val="20"/>
          <w:szCs w:val="20"/>
        </w:rPr>
        <w:t xml:space="preserve">., </w:t>
      </w:r>
      <w:r>
        <w:rPr>
          <w:rFonts w:ascii="Arial" w:hAnsi="Arial"/>
          <w:sz w:val="20"/>
        </w:rPr>
        <w:t xml:space="preserve">znak: </w:t>
      </w:r>
      <w:r w:rsidRPr="0007750C">
        <w:rPr>
          <w:rFonts w:ascii="Arial" w:hAnsi="Arial"/>
          <w:sz w:val="20"/>
        </w:rPr>
        <w:t>0114-KDIP3-1.4011.773.2022.1.MS2</w:t>
      </w:r>
      <w:r w:rsidRPr="006E6DE9">
        <w:rPr>
          <w:rFonts w:ascii="Arial" w:hAnsi="Arial" w:cs="Arial"/>
          <w:sz w:val="20"/>
          <w:szCs w:val="20"/>
        </w:rPr>
        <w:t>.</w:t>
      </w:r>
    </w:p>
    <w:p w:rsidR="00737668" w:rsidRPr="006E6DE9" w:rsidRDefault="00737668" w:rsidP="00737668">
      <w:pPr>
        <w:pStyle w:val="Akapitzlist"/>
        <w:numPr>
          <w:ilvl w:val="0"/>
          <w:numId w:val="41"/>
        </w:numPr>
        <w:spacing w:after="0" w:line="360" w:lineRule="auto"/>
        <w:ind w:left="284" w:hanging="284"/>
        <w:jc w:val="both"/>
        <w:rPr>
          <w:rFonts w:ascii="Arial" w:eastAsiaTheme="majorEastAsia" w:hAnsi="Arial" w:cs="Arial"/>
          <w:color w:val="000000" w:themeColor="text1"/>
          <w:kern w:val="24"/>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Pr>
          <w:rFonts w:ascii="Arial" w:eastAsiaTheme="majorEastAsia" w:hAnsi="Arial" w:cs="Arial"/>
          <w:color w:val="000000" w:themeColor="text1"/>
          <w:kern w:val="24"/>
          <w:sz w:val="20"/>
          <w:szCs w:val="20"/>
        </w:rPr>
        <w:t>Ru</w:t>
      </w:r>
      <w:r w:rsidRPr="006E6DE9">
        <w:rPr>
          <w:rFonts w:ascii="Arial" w:eastAsiaTheme="majorEastAsia" w:hAnsi="Arial" w:cs="Arial"/>
          <w:color w:val="000000" w:themeColor="text1"/>
          <w:kern w:val="24"/>
          <w:sz w:val="20"/>
          <w:szCs w:val="20"/>
        </w:rPr>
        <w:t>gbysta</w:t>
      </w:r>
      <w:proofErr w:type="spellEnd"/>
      <w:r w:rsidRPr="0007750C">
        <w:rPr>
          <w:rFonts w:ascii="Arial" w:hAnsi="Arial"/>
          <w:color w:val="000000" w:themeColor="text1"/>
          <w:kern w:val="24"/>
          <w:sz w:val="20"/>
        </w:rPr>
        <w:t xml:space="preserve"> – interpretacja indywidualna z</w:t>
      </w:r>
      <w:r w:rsidRPr="006E6DE9">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dnia 31 maja 2022 r., </w:t>
      </w:r>
      <w:r>
        <w:rPr>
          <w:rFonts w:ascii="Arial" w:hAnsi="Arial"/>
          <w:sz w:val="20"/>
        </w:rPr>
        <w:t xml:space="preserve">znak: </w:t>
      </w:r>
      <w:r w:rsidRPr="0007750C">
        <w:rPr>
          <w:rFonts w:ascii="Arial" w:hAnsi="Arial"/>
          <w:color w:val="000000" w:themeColor="text1"/>
          <w:kern w:val="24"/>
          <w:sz w:val="20"/>
        </w:rPr>
        <w:t>0114-KDIP2-1.4011.394.2022.1.KW</w:t>
      </w:r>
      <w:r>
        <w:rPr>
          <w:rFonts w:ascii="Arial" w:eastAsiaTheme="majorEastAsia" w:hAnsi="Arial" w:cs="Arial"/>
          <w:color w:val="000000" w:themeColor="text1"/>
          <w:kern w:val="24"/>
          <w:sz w:val="20"/>
          <w:szCs w:val="20"/>
        </w:rPr>
        <w:t>.</w:t>
      </w:r>
    </w:p>
    <w:p w:rsidR="00737668" w:rsidRPr="006E6DE9" w:rsidRDefault="00737668" w:rsidP="00737668">
      <w:pPr>
        <w:pStyle w:val="Akapitzlist"/>
        <w:numPr>
          <w:ilvl w:val="0"/>
          <w:numId w:val="41"/>
        </w:numPr>
        <w:spacing w:after="0" w:line="360" w:lineRule="auto"/>
        <w:ind w:left="284" w:hanging="284"/>
        <w:jc w:val="both"/>
        <w:rPr>
          <w:rFonts w:ascii="Arial" w:eastAsiaTheme="majorEastAsia" w:hAnsi="Arial" w:cs="Arial"/>
          <w:color w:val="000000" w:themeColor="text1"/>
          <w:kern w:val="24"/>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E6DE9">
        <w:rPr>
          <w:rFonts w:ascii="Arial" w:eastAsiaTheme="majorEastAsia" w:hAnsi="Arial" w:cs="Arial"/>
          <w:color w:val="000000" w:themeColor="text1"/>
          <w:kern w:val="24"/>
          <w:sz w:val="20"/>
          <w:szCs w:val="20"/>
        </w:rPr>
        <w:t xml:space="preserve"> </w:t>
      </w:r>
      <w:r>
        <w:rPr>
          <w:rFonts w:ascii="Arial" w:eastAsiaTheme="majorEastAsia" w:hAnsi="Arial" w:cs="Arial"/>
          <w:color w:val="000000" w:themeColor="text1"/>
          <w:kern w:val="24"/>
          <w:sz w:val="20"/>
          <w:szCs w:val="20"/>
        </w:rPr>
        <w:t>K</w:t>
      </w:r>
      <w:r w:rsidRPr="006E6DE9">
        <w:rPr>
          <w:rFonts w:ascii="Arial" w:eastAsiaTheme="majorEastAsia" w:hAnsi="Arial" w:cs="Arial"/>
          <w:color w:val="000000" w:themeColor="text1"/>
          <w:kern w:val="24"/>
          <w:sz w:val="20"/>
          <w:szCs w:val="20"/>
        </w:rPr>
        <w:t>oszykarz</w:t>
      </w:r>
      <w:r w:rsidRPr="0007750C">
        <w:rPr>
          <w:rFonts w:ascii="Arial" w:hAnsi="Arial"/>
          <w:color w:val="000000" w:themeColor="text1"/>
          <w:kern w:val="24"/>
          <w:sz w:val="20"/>
        </w:rPr>
        <w:t xml:space="preserve"> – interpretacja indywidualna z</w:t>
      </w:r>
      <w:r w:rsidRPr="006E6DE9">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dnia 3 sierpnia 2022 r., </w:t>
      </w:r>
      <w:r>
        <w:rPr>
          <w:rFonts w:ascii="Arial" w:hAnsi="Arial"/>
          <w:sz w:val="20"/>
        </w:rPr>
        <w:t xml:space="preserve">znak: </w:t>
      </w:r>
      <w:r w:rsidRPr="0007750C">
        <w:rPr>
          <w:rFonts w:ascii="Arial" w:hAnsi="Arial"/>
          <w:color w:val="000000" w:themeColor="text1"/>
          <w:kern w:val="24"/>
          <w:sz w:val="20"/>
        </w:rPr>
        <w:t>0114-KDIP2-1.4011.415.2022.4.MW</w:t>
      </w:r>
      <w:r>
        <w:rPr>
          <w:rFonts w:ascii="Arial" w:eastAsiaTheme="majorEastAsia" w:hAnsi="Arial" w:cs="Arial"/>
          <w:color w:val="000000" w:themeColor="text1"/>
          <w:kern w:val="24"/>
          <w:sz w:val="20"/>
          <w:szCs w:val="20"/>
        </w:rPr>
        <w:t>.</w:t>
      </w:r>
    </w:p>
    <w:p w:rsidR="00737668" w:rsidRPr="0007750C" w:rsidRDefault="00737668" w:rsidP="00737668">
      <w:pPr>
        <w:pStyle w:val="Akapitzlist"/>
        <w:numPr>
          <w:ilvl w:val="0"/>
          <w:numId w:val="41"/>
        </w:numPr>
        <w:spacing w:after="0" w:line="360" w:lineRule="auto"/>
        <w:ind w:left="284" w:hanging="284"/>
        <w:jc w:val="both"/>
        <w:rPr>
          <w:rFonts w:ascii="Arial" w:hAnsi="Arial"/>
          <w:color w:val="000000" w:themeColor="text1"/>
          <w:kern w:val="24"/>
          <w:sz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Theme="majorEastAsia" w:hAnsi="Arial" w:cs="Arial"/>
          <w:color w:val="000000" w:themeColor="text1"/>
          <w:kern w:val="24"/>
          <w:sz w:val="20"/>
          <w:szCs w:val="20"/>
        </w:rPr>
        <w:t>Z</w:t>
      </w:r>
      <w:r w:rsidRPr="006E6DE9">
        <w:rPr>
          <w:rFonts w:ascii="Arial" w:eastAsiaTheme="majorEastAsia" w:hAnsi="Arial" w:cs="Arial"/>
          <w:color w:val="000000" w:themeColor="text1"/>
          <w:kern w:val="24"/>
          <w:sz w:val="20"/>
          <w:szCs w:val="20"/>
        </w:rPr>
        <w:t>awodnik</w:t>
      </w:r>
      <w:r w:rsidRPr="0007750C">
        <w:rPr>
          <w:rFonts w:ascii="Arial" w:hAnsi="Arial"/>
          <w:color w:val="000000" w:themeColor="text1"/>
          <w:kern w:val="24"/>
          <w:sz w:val="20"/>
        </w:rPr>
        <w:t xml:space="preserve"> MMA – interpretacja indywidualna z</w:t>
      </w:r>
      <w:r w:rsidRPr="006E6DE9">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 xml:space="preserve">dnia 29 listopada 2019 r., </w:t>
      </w:r>
      <w:r>
        <w:rPr>
          <w:rFonts w:ascii="Arial" w:hAnsi="Arial"/>
          <w:sz w:val="20"/>
        </w:rPr>
        <w:t xml:space="preserve">znak: </w:t>
      </w:r>
      <w:r w:rsidRPr="0007750C">
        <w:rPr>
          <w:rFonts w:ascii="Arial" w:hAnsi="Arial"/>
          <w:color w:val="000000" w:themeColor="text1"/>
          <w:kern w:val="24"/>
          <w:sz w:val="20"/>
        </w:rPr>
        <w:t>0113-KDIPT2-3.4011.704.2019.1.SJ.</w:t>
      </w:r>
    </w:p>
    <w:p w:rsidR="00D90910" w:rsidRDefault="00810334"/>
    <w:sectPr w:rsidR="00D90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00EB"/>
    <w:multiLevelType w:val="multilevel"/>
    <w:tmpl w:val="DDF2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30211"/>
    <w:multiLevelType w:val="hybridMultilevel"/>
    <w:tmpl w:val="35BE24BA"/>
    <w:lvl w:ilvl="0" w:tplc="70D2A258">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516FB8"/>
    <w:multiLevelType w:val="hybridMultilevel"/>
    <w:tmpl w:val="5B6E21E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5D3137"/>
    <w:multiLevelType w:val="hybridMultilevel"/>
    <w:tmpl w:val="99025E1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8A7159"/>
    <w:multiLevelType w:val="hybridMultilevel"/>
    <w:tmpl w:val="37E0E90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F5C71"/>
    <w:multiLevelType w:val="hybridMultilevel"/>
    <w:tmpl w:val="33B050E0"/>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CB6B53"/>
    <w:multiLevelType w:val="hybridMultilevel"/>
    <w:tmpl w:val="5CC09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3830C6"/>
    <w:multiLevelType w:val="hybridMultilevel"/>
    <w:tmpl w:val="BFE2D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CD0D70"/>
    <w:multiLevelType w:val="hybridMultilevel"/>
    <w:tmpl w:val="811EC176"/>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2A70FB"/>
    <w:multiLevelType w:val="hybridMultilevel"/>
    <w:tmpl w:val="3FD42938"/>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360D1E"/>
    <w:multiLevelType w:val="hybridMultilevel"/>
    <w:tmpl w:val="D92AA584"/>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9B0264"/>
    <w:multiLevelType w:val="multilevel"/>
    <w:tmpl w:val="B4A2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231B0"/>
    <w:multiLevelType w:val="hybridMultilevel"/>
    <w:tmpl w:val="C58ADB7A"/>
    <w:lvl w:ilvl="0" w:tplc="24AC5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D5692F"/>
    <w:multiLevelType w:val="hybridMultilevel"/>
    <w:tmpl w:val="EB90B54C"/>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810DD9"/>
    <w:multiLevelType w:val="hybridMultilevel"/>
    <w:tmpl w:val="D19E45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9801CA"/>
    <w:multiLevelType w:val="hybridMultilevel"/>
    <w:tmpl w:val="B8F40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47565"/>
    <w:multiLevelType w:val="hybridMultilevel"/>
    <w:tmpl w:val="CD6094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F82AC9"/>
    <w:multiLevelType w:val="hybridMultilevel"/>
    <w:tmpl w:val="1604F41E"/>
    <w:lvl w:ilvl="0" w:tplc="D228C1B6">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D24D94"/>
    <w:multiLevelType w:val="hybridMultilevel"/>
    <w:tmpl w:val="EC08A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044AF5"/>
    <w:multiLevelType w:val="hybridMultilevel"/>
    <w:tmpl w:val="9A32FADC"/>
    <w:lvl w:ilvl="0" w:tplc="78F85D0E">
      <w:start w:val="1"/>
      <w:numFmt w:val="decimal"/>
      <w:lvlText w:val="%1."/>
      <w:lvlJc w:val="left"/>
      <w:pPr>
        <w:ind w:left="720" w:hanging="360"/>
      </w:pPr>
      <w:rPr>
        <w:rFonts w:hint="default"/>
        <w:b w:val="0"/>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C086C34"/>
    <w:multiLevelType w:val="multilevel"/>
    <w:tmpl w:val="A0B2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3807FF"/>
    <w:multiLevelType w:val="hybridMultilevel"/>
    <w:tmpl w:val="FA6A4622"/>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EF7046"/>
    <w:multiLevelType w:val="hybridMultilevel"/>
    <w:tmpl w:val="5A02970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2F2B15"/>
    <w:multiLevelType w:val="hybridMultilevel"/>
    <w:tmpl w:val="F1C6B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924CF1"/>
    <w:multiLevelType w:val="hybridMultilevel"/>
    <w:tmpl w:val="8542BFB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FB7A6B"/>
    <w:multiLevelType w:val="hybridMultilevel"/>
    <w:tmpl w:val="815C3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3E0DD8"/>
    <w:multiLevelType w:val="multilevel"/>
    <w:tmpl w:val="B716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E4344F"/>
    <w:multiLevelType w:val="hybridMultilevel"/>
    <w:tmpl w:val="FC7EF910"/>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8E35A9"/>
    <w:multiLevelType w:val="hybridMultilevel"/>
    <w:tmpl w:val="8ACE8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3A95DF6"/>
    <w:multiLevelType w:val="hybridMultilevel"/>
    <w:tmpl w:val="FF5E6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FC622A"/>
    <w:multiLevelType w:val="multilevel"/>
    <w:tmpl w:val="445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3E519F"/>
    <w:multiLevelType w:val="multilevel"/>
    <w:tmpl w:val="EA963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8E1981"/>
    <w:multiLevelType w:val="multilevel"/>
    <w:tmpl w:val="24E2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596C29"/>
    <w:multiLevelType w:val="hybridMultilevel"/>
    <w:tmpl w:val="626890F4"/>
    <w:lvl w:ilvl="0" w:tplc="6C462B1C">
      <w:start w:val="1"/>
      <w:numFmt w:val="decimal"/>
      <w:lvlText w:val="%1."/>
      <w:lvlJc w:val="left"/>
      <w:pPr>
        <w:ind w:left="720" w:hanging="360"/>
      </w:pPr>
      <w:rPr>
        <w:rFonts w:hint="default"/>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AAB4107"/>
    <w:multiLevelType w:val="hybridMultilevel"/>
    <w:tmpl w:val="C2083334"/>
    <w:lvl w:ilvl="0" w:tplc="D77078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AD5459"/>
    <w:multiLevelType w:val="hybridMultilevel"/>
    <w:tmpl w:val="4246D562"/>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7F22421"/>
    <w:multiLevelType w:val="hybridMultilevel"/>
    <w:tmpl w:val="88C0D74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7B7C84"/>
    <w:multiLevelType w:val="hybridMultilevel"/>
    <w:tmpl w:val="3FB4398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556C0D"/>
    <w:multiLevelType w:val="hybridMultilevel"/>
    <w:tmpl w:val="1F8CC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477DE8"/>
    <w:multiLevelType w:val="hybridMultilevel"/>
    <w:tmpl w:val="FAA42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B3472BF"/>
    <w:multiLevelType w:val="hybridMultilevel"/>
    <w:tmpl w:val="900E025C"/>
    <w:lvl w:ilvl="0" w:tplc="C4941AA2">
      <w:start w:val="11"/>
      <w:numFmt w:val="decimal"/>
      <w:lvlText w:val="%1."/>
      <w:lvlJc w:val="left"/>
      <w:pPr>
        <w:ind w:left="786"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A46D00"/>
    <w:multiLevelType w:val="hybridMultilevel"/>
    <w:tmpl w:val="EFAEA8F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490D71"/>
    <w:multiLevelType w:val="hybridMultilevel"/>
    <w:tmpl w:val="B512E29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90340D"/>
    <w:multiLevelType w:val="multilevel"/>
    <w:tmpl w:val="0BFC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DA500F"/>
    <w:multiLevelType w:val="hybridMultilevel"/>
    <w:tmpl w:val="277E5A0E"/>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D0C7B67"/>
    <w:multiLevelType w:val="hybridMultilevel"/>
    <w:tmpl w:val="FEA255F2"/>
    <w:lvl w:ilvl="0" w:tplc="D156505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D44E3D"/>
    <w:multiLevelType w:val="hybridMultilevel"/>
    <w:tmpl w:val="A402894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2"/>
  </w:num>
  <w:num w:numId="4">
    <w:abstractNumId w:val="14"/>
  </w:num>
  <w:num w:numId="5">
    <w:abstractNumId w:val="3"/>
  </w:num>
  <w:num w:numId="6">
    <w:abstractNumId w:val="37"/>
  </w:num>
  <w:num w:numId="7">
    <w:abstractNumId w:val="42"/>
  </w:num>
  <w:num w:numId="8">
    <w:abstractNumId w:val="31"/>
  </w:num>
  <w:num w:numId="9">
    <w:abstractNumId w:val="36"/>
  </w:num>
  <w:num w:numId="10">
    <w:abstractNumId w:val="35"/>
  </w:num>
  <w:num w:numId="11">
    <w:abstractNumId w:val="17"/>
  </w:num>
  <w:num w:numId="12">
    <w:abstractNumId w:val="40"/>
  </w:num>
  <w:num w:numId="13">
    <w:abstractNumId w:val="27"/>
  </w:num>
  <w:num w:numId="14">
    <w:abstractNumId w:val="16"/>
  </w:num>
  <w:num w:numId="15">
    <w:abstractNumId w:val="2"/>
  </w:num>
  <w:num w:numId="16">
    <w:abstractNumId w:val="46"/>
  </w:num>
  <w:num w:numId="17">
    <w:abstractNumId w:val="20"/>
  </w:num>
  <w:num w:numId="18">
    <w:abstractNumId w:val="32"/>
  </w:num>
  <w:num w:numId="19">
    <w:abstractNumId w:val="11"/>
  </w:num>
  <w:num w:numId="20">
    <w:abstractNumId w:val="43"/>
  </w:num>
  <w:num w:numId="21">
    <w:abstractNumId w:val="0"/>
  </w:num>
  <w:num w:numId="22">
    <w:abstractNumId w:val="26"/>
  </w:num>
  <w:num w:numId="23">
    <w:abstractNumId w:val="30"/>
  </w:num>
  <w:num w:numId="24">
    <w:abstractNumId w:val="6"/>
  </w:num>
  <w:num w:numId="25">
    <w:abstractNumId w:val="28"/>
  </w:num>
  <w:num w:numId="26">
    <w:abstractNumId w:val="15"/>
  </w:num>
  <w:num w:numId="27">
    <w:abstractNumId w:val="39"/>
  </w:num>
  <w:num w:numId="28">
    <w:abstractNumId w:val="38"/>
  </w:num>
  <w:num w:numId="29">
    <w:abstractNumId w:val="45"/>
  </w:num>
  <w:num w:numId="30">
    <w:abstractNumId w:val="21"/>
  </w:num>
  <w:num w:numId="31">
    <w:abstractNumId w:val="4"/>
  </w:num>
  <w:num w:numId="32">
    <w:abstractNumId w:val="33"/>
  </w:num>
  <w:num w:numId="33">
    <w:abstractNumId w:val="24"/>
  </w:num>
  <w:num w:numId="34">
    <w:abstractNumId w:val="9"/>
  </w:num>
  <w:num w:numId="35">
    <w:abstractNumId w:val="13"/>
  </w:num>
  <w:num w:numId="36">
    <w:abstractNumId w:val="44"/>
  </w:num>
  <w:num w:numId="37">
    <w:abstractNumId w:val="8"/>
  </w:num>
  <w:num w:numId="38">
    <w:abstractNumId w:val="25"/>
  </w:num>
  <w:num w:numId="39">
    <w:abstractNumId w:val="10"/>
  </w:num>
  <w:num w:numId="40">
    <w:abstractNumId w:val="5"/>
  </w:num>
  <w:num w:numId="41">
    <w:abstractNumId w:val="29"/>
  </w:num>
  <w:num w:numId="42">
    <w:abstractNumId w:val="23"/>
  </w:num>
  <w:num w:numId="43">
    <w:abstractNumId w:val="18"/>
  </w:num>
  <w:num w:numId="44">
    <w:abstractNumId w:val="7"/>
  </w:num>
  <w:num w:numId="45">
    <w:abstractNumId w:val="19"/>
  </w:num>
  <w:num w:numId="46">
    <w:abstractNumId w:val="22"/>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2B"/>
    <w:rsid w:val="000D1C75"/>
    <w:rsid w:val="00145EA7"/>
    <w:rsid w:val="00176F9F"/>
    <w:rsid w:val="0024722B"/>
    <w:rsid w:val="0037762B"/>
    <w:rsid w:val="00386D4D"/>
    <w:rsid w:val="003A5C16"/>
    <w:rsid w:val="0040026E"/>
    <w:rsid w:val="005C5832"/>
    <w:rsid w:val="005E22D0"/>
    <w:rsid w:val="00625083"/>
    <w:rsid w:val="006E704B"/>
    <w:rsid w:val="00737668"/>
    <w:rsid w:val="00737B47"/>
    <w:rsid w:val="00767729"/>
    <w:rsid w:val="00810334"/>
    <w:rsid w:val="00AB0A99"/>
    <w:rsid w:val="00B164D6"/>
    <w:rsid w:val="00BD6789"/>
    <w:rsid w:val="00C84BAB"/>
    <w:rsid w:val="00D97F5D"/>
    <w:rsid w:val="00E54E28"/>
    <w:rsid w:val="00ED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2039B"/>
  <w15:chartTrackingRefBased/>
  <w15:docId w15:val="{0AE83892-2AEE-413C-A798-C80A70E2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37668"/>
  </w:style>
  <w:style w:type="paragraph" w:styleId="Nagwek1">
    <w:name w:val="heading 1"/>
    <w:basedOn w:val="Normalny"/>
    <w:next w:val="Normalny"/>
    <w:link w:val="Nagwek1Znak"/>
    <w:uiPriority w:val="9"/>
    <w:qFormat/>
    <w:rsid w:val="006E70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E70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E70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24722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List Paragraph"/>
    <w:basedOn w:val="Normalny"/>
    <w:link w:val="AkapitzlistZnak"/>
    <w:uiPriority w:val="34"/>
    <w:qFormat/>
    <w:rsid w:val="00ED3F07"/>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ED3F07"/>
  </w:style>
  <w:style w:type="character" w:customStyle="1" w:styleId="Nagwek1Znak">
    <w:name w:val="Nagłówek 1 Znak"/>
    <w:basedOn w:val="Domylnaczcionkaakapitu"/>
    <w:link w:val="Nagwek1"/>
    <w:uiPriority w:val="9"/>
    <w:rsid w:val="006E704B"/>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E704B"/>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E704B"/>
    <w:rPr>
      <w:rFonts w:asciiTheme="majorHAnsi" w:eastAsiaTheme="majorEastAsia" w:hAnsiTheme="majorHAnsi" w:cstheme="majorBidi"/>
      <w:color w:val="1F3763" w:themeColor="accent1" w:themeShade="7F"/>
      <w:sz w:val="24"/>
      <w:szCs w:val="24"/>
    </w:rPr>
  </w:style>
  <w:style w:type="character" w:customStyle="1" w:styleId="hgkelc">
    <w:name w:val="hgkelc"/>
    <w:basedOn w:val="Domylnaczcionkaakapitu"/>
    <w:rsid w:val="006E704B"/>
  </w:style>
  <w:style w:type="character" w:customStyle="1" w:styleId="content-title-element-block">
    <w:name w:val="content-title-element-block"/>
    <w:basedOn w:val="Domylnaczcionkaakapitu"/>
    <w:rsid w:val="006E704B"/>
  </w:style>
  <w:style w:type="character" w:customStyle="1" w:styleId="verd">
    <w:name w:val="verd"/>
    <w:basedOn w:val="Domylnaczcionkaakapitu"/>
    <w:rsid w:val="006E704B"/>
  </w:style>
  <w:style w:type="character" w:styleId="Pogrubienie">
    <w:name w:val="Strong"/>
    <w:basedOn w:val="Domylnaczcionkaakapitu"/>
    <w:uiPriority w:val="22"/>
    <w:qFormat/>
    <w:rsid w:val="006E704B"/>
    <w:rPr>
      <w:b/>
      <w:bCs/>
    </w:rPr>
  </w:style>
  <w:style w:type="character" w:styleId="Uwydatnienie">
    <w:name w:val="Emphasis"/>
    <w:basedOn w:val="Domylnaczcionkaakapitu"/>
    <w:uiPriority w:val="20"/>
    <w:qFormat/>
    <w:rsid w:val="006E704B"/>
    <w:rPr>
      <w:i/>
      <w:iCs/>
    </w:rPr>
  </w:style>
  <w:style w:type="character" w:styleId="Hipercze">
    <w:name w:val="Hyperlink"/>
    <w:basedOn w:val="Domylnaczcionkaakapitu"/>
    <w:uiPriority w:val="99"/>
    <w:unhideWhenUsed/>
    <w:rsid w:val="006E704B"/>
    <w:rPr>
      <w:color w:val="0000FF"/>
      <w:u w:val="single"/>
    </w:rPr>
  </w:style>
  <w:style w:type="character" w:customStyle="1" w:styleId="x193iq5w">
    <w:name w:val="x193iq5w"/>
    <w:basedOn w:val="Domylnaczcionkaakapitu"/>
    <w:rsid w:val="006E704B"/>
  </w:style>
  <w:style w:type="paragraph" w:customStyle="1" w:styleId="paragraph">
    <w:name w:val="paragraph"/>
    <w:basedOn w:val="Normalny"/>
    <w:rsid w:val="006E704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E704B"/>
    <w:pPr>
      <w:spacing w:after="0" w:line="240" w:lineRule="auto"/>
    </w:pPr>
  </w:style>
  <w:style w:type="paragraph" w:styleId="Tekstdymka">
    <w:name w:val="Balloon Text"/>
    <w:basedOn w:val="Normalny"/>
    <w:link w:val="TekstdymkaZnak"/>
    <w:uiPriority w:val="99"/>
    <w:semiHidden/>
    <w:unhideWhenUsed/>
    <w:rsid w:val="006E70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1048</Words>
  <Characters>6290</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Forum Media Polska</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Bojszczak Ewelina</dc:creator>
  <cp:keywords/>
  <dc:description/>
  <cp:lastModifiedBy>Fiedorow Marlena</cp:lastModifiedBy>
  <cp:revision>3</cp:revision>
  <dcterms:created xsi:type="dcterms:W3CDTF">2024-08-02T11:48:00Z</dcterms:created>
  <dcterms:modified xsi:type="dcterms:W3CDTF">2024-08-07T09:02:00Z</dcterms:modified>
</cp:coreProperties>
</file>